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2639" w14:textId="77777777" w:rsidR="00555174" w:rsidRPr="007C2C5D" w:rsidRDefault="00ED6C27" w:rsidP="00463CB6">
      <w:pPr>
        <w:pStyle w:val="Kop5"/>
        <w:shd w:val="solid" w:color="FFFFFF" w:fill="FFFFFF"/>
        <w:rPr>
          <w:rFonts w:cs="Arial"/>
          <w:b w:val="0"/>
          <w:color w:val="224F93"/>
          <w:sz w:val="48"/>
          <w:szCs w:val="48"/>
        </w:rPr>
      </w:pPr>
      <w:r>
        <w:rPr>
          <w:rFonts w:cs="Arial"/>
          <w:b w:val="0"/>
          <w:color w:val="224F93"/>
          <w:sz w:val="48"/>
          <w:szCs w:val="48"/>
        </w:rPr>
        <w:t>Thema visitaties POKB 20</w:t>
      </w:r>
      <w:r w:rsidR="00EA79E7">
        <w:rPr>
          <w:rFonts w:cs="Arial"/>
          <w:b w:val="0"/>
          <w:color w:val="224F93"/>
          <w:sz w:val="48"/>
          <w:szCs w:val="48"/>
        </w:rPr>
        <w:t>20</w:t>
      </w:r>
    </w:p>
    <w:p w14:paraId="0C022058" w14:textId="77777777" w:rsidR="006C4A8E" w:rsidRDefault="006C4A8E" w:rsidP="006C4A8E">
      <w:pPr>
        <w:rPr>
          <w:rFonts w:ascii="Verdana" w:hAnsi="Verdana"/>
        </w:rPr>
      </w:pPr>
      <w:bookmarkStart w:id="0" w:name="cur4"/>
    </w:p>
    <w:p w14:paraId="489F75F5" w14:textId="77777777" w:rsidR="00976354" w:rsidRPr="008F11E6" w:rsidRDefault="00976354" w:rsidP="006C4A8E">
      <w:pPr>
        <w:rPr>
          <w:rFonts w:ascii="Verdana" w:hAnsi="Verdana"/>
          <w:sz w:val="18"/>
          <w:szCs w:val="18"/>
        </w:rPr>
      </w:pPr>
    </w:p>
    <w:p w14:paraId="287D155E" w14:textId="77777777" w:rsidR="00ED6C27" w:rsidRDefault="00ED6C27" w:rsidP="00ED6C27">
      <w:pPr>
        <w:jc w:val="both"/>
        <w:rPr>
          <w:rFonts w:ascii="Verdana" w:hAnsi="Verdana" w:cs="Arial"/>
          <w:b/>
          <w:sz w:val="21"/>
          <w:szCs w:val="21"/>
        </w:rPr>
      </w:pPr>
      <w:bookmarkStart w:id="1" w:name="OLE_LINK2"/>
      <w:bookmarkStart w:id="2" w:name="OLE_LINK1"/>
      <w:r>
        <w:rPr>
          <w:rFonts w:ascii="Verdana" w:hAnsi="Verdana" w:cs="Arial"/>
          <w:b/>
          <w:sz w:val="21"/>
          <w:szCs w:val="21"/>
        </w:rPr>
        <w:t>Platform Overheid en Kwaliteit Bodembeheer</w:t>
      </w:r>
    </w:p>
    <w:p w14:paraId="61A9770F" w14:textId="77777777" w:rsidR="00ED6C27" w:rsidRPr="00425ADF" w:rsidRDefault="00B7248F" w:rsidP="00ED6C27">
      <w:pPr>
        <w:jc w:val="both"/>
        <w:rPr>
          <w:rFonts w:ascii="Verdana" w:hAnsi="Verdana" w:cs="Arial"/>
          <w:b/>
          <w:sz w:val="21"/>
          <w:szCs w:val="21"/>
        </w:rPr>
      </w:pPr>
      <w:hyperlink r:id="rId8" w:history="1">
        <w:r w:rsidR="00ED6C27" w:rsidRPr="00425ADF">
          <w:rPr>
            <w:rStyle w:val="Hyperlink"/>
            <w:rFonts w:ascii="Verdana" w:hAnsi="Verdana" w:cs="Arial"/>
            <w:b/>
            <w:sz w:val="21"/>
            <w:szCs w:val="21"/>
          </w:rPr>
          <w:t>www.pokb.nl</w:t>
        </w:r>
      </w:hyperlink>
    </w:p>
    <w:p w14:paraId="3D497854" w14:textId="2AD8C4A9" w:rsidR="00ED6C27" w:rsidRPr="00425ADF" w:rsidRDefault="00B7248F" w:rsidP="00ED6C27">
      <w:pPr>
        <w:jc w:val="both"/>
        <w:rPr>
          <w:rFonts w:ascii="Verdana" w:hAnsi="Verdana" w:cs="Arial"/>
          <w:b/>
          <w:sz w:val="21"/>
          <w:szCs w:val="21"/>
        </w:rPr>
      </w:pPr>
      <w:r>
        <w:rPr>
          <w:noProof/>
          <w:snapToGrid/>
        </w:rPr>
        <mc:AlternateContent>
          <mc:Choice Requires="wps">
            <w:drawing>
              <wp:anchor distT="0" distB="0" distL="114300" distR="114300" simplePos="0" relativeHeight="251657728" behindDoc="1" locked="0" layoutInCell="1" allowOverlap="1" wp14:anchorId="406C57EB" wp14:editId="1AD65071">
                <wp:simplePos x="0" y="0"/>
                <wp:positionH relativeFrom="column">
                  <wp:posOffset>-16510</wp:posOffset>
                </wp:positionH>
                <wp:positionV relativeFrom="page">
                  <wp:posOffset>2400300</wp:posOffset>
                </wp:positionV>
                <wp:extent cx="6744335" cy="885825"/>
                <wp:effectExtent l="0" t="0" r="0" b="0"/>
                <wp:wrapNone/>
                <wp:docPr id="13"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4335" cy="885825"/>
                        </a:xfrm>
                        <a:prstGeom prst="rect">
                          <a:avLst/>
                        </a:prstGeom>
                        <a:solidFill>
                          <a:schemeClr val="accent2">
                            <a:alpha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70B5" id="Rechthoek 21" o:spid="_x0000_s1026" style="position:absolute;margin-left:-1.3pt;margin-top:189pt;width:531.0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" fillcolor="#ed7d31 [3205]" stroked="f" strokeweight="1pt">
                <v:fill opacity="9766f"/>
                <w10:wrap anchory="page"/>
              </v:rect>
            </w:pict>
          </mc:Fallback>
        </mc:AlternateContent>
      </w:r>
    </w:p>
    <w:bookmarkEnd w:id="1"/>
    <w:bookmarkEnd w:id="2"/>
    <w:p w14:paraId="469A0E59" w14:textId="77777777" w:rsidR="00555174" w:rsidRPr="00E44576" w:rsidRDefault="00555174" w:rsidP="00ED6C27">
      <w:pPr>
        <w:tabs>
          <w:tab w:val="left" w:pos="1701"/>
          <w:tab w:val="left" w:pos="1985"/>
        </w:tabs>
        <w:spacing w:line="276" w:lineRule="auto"/>
        <w:ind w:right="516"/>
        <w:rPr>
          <w:rFonts w:cs="Arial"/>
        </w:rPr>
      </w:pPr>
      <w:r w:rsidRPr="00E44576">
        <w:rPr>
          <w:rFonts w:cs="Arial"/>
          <w:b/>
        </w:rPr>
        <w:t>Datum</w:t>
      </w:r>
      <w:bookmarkEnd w:id="0"/>
      <w:r w:rsidRPr="00E44576">
        <w:rPr>
          <w:rFonts w:cs="Arial"/>
          <w:b/>
        </w:rPr>
        <w:tab/>
        <w:t>:</w:t>
      </w:r>
      <w:r w:rsidRPr="00E44576">
        <w:rPr>
          <w:rFonts w:cs="Arial"/>
        </w:rPr>
        <w:tab/>
      </w:r>
      <w:bookmarkStart w:id="3" w:name="curdatum"/>
      <w:bookmarkEnd w:id="3"/>
      <w:r w:rsidR="00E44576" w:rsidRPr="00E44576">
        <w:rPr>
          <w:rFonts w:cs="Arial"/>
        </w:rPr>
        <w:t>2</w:t>
      </w:r>
      <w:r w:rsidR="00F44C74">
        <w:rPr>
          <w:rFonts w:cs="Arial"/>
        </w:rPr>
        <w:t xml:space="preserve">6 november </w:t>
      </w:r>
      <w:r w:rsidR="009C1BC7" w:rsidRPr="00E44576">
        <w:rPr>
          <w:rFonts w:cs="Arial"/>
        </w:rPr>
        <w:t>201</w:t>
      </w:r>
      <w:r w:rsidR="00EA79E7" w:rsidRPr="00E44576">
        <w:rPr>
          <w:rFonts w:cs="Arial"/>
        </w:rPr>
        <w:t>9</w:t>
      </w:r>
      <w:r w:rsidR="00714F0E">
        <w:rPr>
          <w:rFonts w:cs="Arial"/>
        </w:rPr>
        <w:t xml:space="preserve"> – </w:t>
      </w:r>
      <w:r w:rsidR="00714F0E" w:rsidRPr="00714F0E">
        <w:rPr>
          <w:rFonts w:cs="Arial"/>
          <w:b/>
        </w:rPr>
        <w:t>geactualiseerd 10 december 2020</w:t>
      </w:r>
    </w:p>
    <w:p w14:paraId="1F255263" w14:textId="77777777" w:rsidR="00EA79E7" w:rsidRDefault="00EA79E7" w:rsidP="00EA79E7">
      <w:pPr>
        <w:tabs>
          <w:tab w:val="left" w:pos="1701"/>
          <w:tab w:val="left" w:pos="1985"/>
        </w:tabs>
        <w:spacing w:line="276" w:lineRule="auto"/>
        <w:ind w:right="516"/>
        <w:rPr>
          <w:rFonts w:ascii="Verdana" w:hAnsi="Verdana"/>
          <w:sz w:val="18"/>
          <w:szCs w:val="18"/>
        </w:rPr>
      </w:pPr>
      <w:r>
        <w:rPr>
          <w:rFonts w:cs="Arial"/>
          <w:b/>
          <w:noProof/>
        </w:rPr>
        <w:t>A</w:t>
      </w:r>
      <w:r w:rsidR="00ED6C27">
        <w:rPr>
          <w:rFonts w:cs="Arial"/>
          <w:b/>
          <w:noProof/>
        </w:rPr>
        <w:t>an</w:t>
      </w:r>
      <w:r w:rsidR="00555174" w:rsidRPr="00694D10">
        <w:rPr>
          <w:rFonts w:cs="Arial"/>
          <w:b/>
        </w:rPr>
        <w:tab/>
        <w:t>:</w:t>
      </w:r>
      <w:r w:rsidR="00555174" w:rsidRPr="00694D10">
        <w:rPr>
          <w:rFonts w:cs="Arial"/>
        </w:rPr>
        <w:tab/>
      </w:r>
      <w:r w:rsidR="00ED6C27" w:rsidRPr="00572D94">
        <w:rPr>
          <w:rFonts w:ascii="Verdana" w:hAnsi="Verdana"/>
          <w:sz w:val="18"/>
          <w:szCs w:val="18"/>
        </w:rPr>
        <w:t>Werkgroep Thema’s</w:t>
      </w:r>
      <w:r>
        <w:rPr>
          <w:rFonts w:ascii="Verdana" w:hAnsi="Verdana"/>
          <w:sz w:val="18"/>
          <w:szCs w:val="18"/>
        </w:rPr>
        <w:t>:</w:t>
      </w:r>
      <w:r w:rsidR="00ED6C27" w:rsidRPr="00572D94">
        <w:rPr>
          <w:rFonts w:ascii="Verdana" w:hAnsi="Verdana"/>
          <w:sz w:val="18"/>
          <w:szCs w:val="18"/>
        </w:rPr>
        <w:t xml:space="preserve"> van Wetten, </w:t>
      </w:r>
      <w:r>
        <w:rPr>
          <w:rFonts w:ascii="Verdana" w:hAnsi="Verdana"/>
          <w:sz w:val="18"/>
          <w:szCs w:val="18"/>
        </w:rPr>
        <w:t>van Eerde, Cornelisse, De Boer,</w:t>
      </w:r>
      <w:r w:rsidR="00E44576">
        <w:rPr>
          <w:rFonts w:ascii="Verdana" w:hAnsi="Verdana"/>
          <w:sz w:val="18"/>
          <w:szCs w:val="18"/>
        </w:rPr>
        <w:t xml:space="preserve"> </w:t>
      </w:r>
    </w:p>
    <w:p w14:paraId="75D66293" w14:textId="77777777" w:rsidR="00555174" w:rsidRPr="00694D10" w:rsidRDefault="00EA79E7" w:rsidP="00EA79E7">
      <w:pPr>
        <w:tabs>
          <w:tab w:val="left" w:pos="1701"/>
          <w:tab w:val="left" w:pos="1985"/>
        </w:tabs>
        <w:spacing w:line="276" w:lineRule="auto"/>
        <w:ind w:right="516"/>
        <w:rPr>
          <w:rFonts w:cs="Arial"/>
        </w:rPr>
      </w:pPr>
      <w:r>
        <w:rPr>
          <w:rFonts w:ascii="Verdana" w:hAnsi="Verdana"/>
          <w:sz w:val="18"/>
          <w:szCs w:val="18"/>
        </w:rPr>
        <w:tab/>
      </w:r>
      <w:r>
        <w:rPr>
          <w:rFonts w:ascii="Verdana" w:hAnsi="Verdana"/>
          <w:sz w:val="18"/>
          <w:szCs w:val="18"/>
        </w:rPr>
        <w:tab/>
      </w:r>
      <w:r w:rsidR="00E44576">
        <w:rPr>
          <w:rFonts w:ascii="Verdana" w:hAnsi="Verdana"/>
          <w:sz w:val="18"/>
          <w:szCs w:val="18"/>
        </w:rPr>
        <w:t>De G</w:t>
      </w:r>
      <w:r w:rsidR="00A12DB8">
        <w:rPr>
          <w:rFonts w:ascii="Verdana" w:hAnsi="Verdana"/>
          <w:sz w:val="18"/>
          <w:szCs w:val="18"/>
        </w:rPr>
        <w:t>r</w:t>
      </w:r>
      <w:r w:rsidR="00E44576">
        <w:rPr>
          <w:rFonts w:ascii="Verdana" w:hAnsi="Verdana"/>
          <w:sz w:val="18"/>
          <w:szCs w:val="18"/>
        </w:rPr>
        <w:t xml:space="preserve">ijs, </w:t>
      </w:r>
      <w:r>
        <w:rPr>
          <w:rFonts w:ascii="Verdana" w:hAnsi="Verdana"/>
          <w:sz w:val="18"/>
          <w:szCs w:val="18"/>
        </w:rPr>
        <w:t>Middendorp</w:t>
      </w:r>
      <w:r w:rsidR="00ED6C27">
        <w:rPr>
          <w:rFonts w:ascii="Verdana" w:hAnsi="Verdana"/>
          <w:sz w:val="18"/>
          <w:szCs w:val="18"/>
        </w:rPr>
        <w:t>, Cassee,</w:t>
      </w:r>
      <w:r>
        <w:rPr>
          <w:rFonts w:ascii="Verdana" w:hAnsi="Verdana"/>
          <w:sz w:val="18"/>
          <w:szCs w:val="18"/>
        </w:rPr>
        <w:t xml:space="preserve"> </w:t>
      </w:r>
      <w:r w:rsidR="00ED6C27">
        <w:rPr>
          <w:rFonts w:ascii="Verdana" w:hAnsi="Verdana"/>
          <w:sz w:val="18"/>
          <w:szCs w:val="18"/>
        </w:rPr>
        <w:t>de Graaf</w:t>
      </w:r>
    </w:p>
    <w:p w14:paraId="3C908D99" w14:textId="77777777" w:rsidR="00555174" w:rsidRPr="00694D10" w:rsidRDefault="00555174" w:rsidP="00ED6C27">
      <w:pPr>
        <w:tabs>
          <w:tab w:val="left" w:pos="1701"/>
          <w:tab w:val="left" w:pos="1985"/>
        </w:tabs>
        <w:spacing w:line="276" w:lineRule="auto"/>
        <w:ind w:right="516"/>
        <w:rPr>
          <w:rFonts w:cs="Arial"/>
        </w:rPr>
      </w:pPr>
      <w:bookmarkStart w:id="4" w:name="cur6"/>
      <w:r w:rsidRPr="00694D10">
        <w:rPr>
          <w:rFonts w:cs="Arial"/>
          <w:b/>
        </w:rPr>
        <w:t>Kenmerk</w:t>
      </w:r>
      <w:bookmarkEnd w:id="4"/>
      <w:r w:rsidRPr="00694D10">
        <w:rPr>
          <w:rFonts w:cs="Arial"/>
        </w:rPr>
        <w:tab/>
      </w:r>
      <w:r w:rsidRPr="00694D10">
        <w:rPr>
          <w:rFonts w:cs="Arial"/>
          <w:b/>
        </w:rPr>
        <w:t>:</w:t>
      </w:r>
      <w:r w:rsidRPr="00694D10">
        <w:rPr>
          <w:rFonts w:cs="Arial"/>
        </w:rPr>
        <w:tab/>
      </w:r>
      <w:bookmarkStart w:id="5" w:name="curkenmerk"/>
      <w:bookmarkEnd w:id="5"/>
      <w:r w:rsidR="00ED6C27" w:rsidRPr="006C0A44">
        <w:rPr>
          <w:rFonts w:ascii="Verdana" w:hAnsi="Verdana"/>
          <w:sz w:val="18"/>
          <w:szCs w:val="18"/>
        </w:rPr>
        <w:t>POKB-thema20</w:t>
      </w:r>
      <w:r w:rsidR="00EA79E7">
        <w:rPr>
          <w:rFonts w:ascii="Verdana" w:hAnsi="Verdana"/>
          <w:sz w:val="18"/>
          <w:szCs w:val="18"/>
        </w:rPr>
        <w:t>20</w:t>
      </w:r>
      <w:r w:rsidR="00ED6C27" w:rsidRPr="006C0A44">
        <w:rPr>
          <w:rFonts w:ascii="Verdana" w:hAnsi="Verdana"/>
          <w:sz w:val="18"/>
          <w:szCs w:val="18"/>
        </w:rPr>
        <w:t>-201</w:t>
      </w:r>
      <w:r w:rsidR="00EA79E7">
        <w:rPr>
          <w:rFonts w:ascii="Verdana" w:hAnsi="Verdana"/>
          <w:sz w:val="18"/>
          <w:szCs w:val="18"/>
        </w:rPr>
        <w:t>9</w:t>
      </w:r>
      <w:r w:rsidR="00616583">
        <w:rPr>
          <w:rFonts w:ascii="Verdana" w:hAnsi="Verdana"/>
          <w:sz w:val="18"/>
          <w:szCs w:val="18"/>
        </w:rPr>
        <w:t>0</w:t>
      </w:r>
      <w:r w:rsidR="00EA79E7">
        <w:rPr>
          <w:rFonts w:ascii="Verdana" w:hAnsi="Verdana"/>
          <w:sz w:val="18"/>
          <w:szCs w:val="18"/>
        </w:rPr>
        <w:t>717</w:t>
      </w:r>
    </w:p>
    <w:p w14:paraId="10950B83" w14:textId="77777777" w:rsidR="00555174" w:rsidRDefault="00555174" w:rsidP="00463CB6">
      <w:pPr>
        <w:spacing w:line="260" w:lineRule="exact"/>
        <w:ind w:left="142" w:right="516"/>
        <w:jc w:val="both"/>
        <w:rPr>
          <w:rFonts w:cs="Arial"/>
          <w:sz w:val="16"/>
        </w:rPr>
      </w:pPr>
    </w:p>
    <w:p w14:paraId="40E76DC4" w14:textId="77777777" w:rsidR="004C064C" w:rsidRDefault="004C064C">
      <w:pPr>
        <w:rPr>
          <w:rFonts w:cs="Arial"/>
          <w:sz w:val="16"/>
        </w:rPr>
      </w:pPr>
    </w:p>
    <w:p w14:paraId="096AD57E" w14:textId="77777777" w:rsidR="00732019" w:rsidRDefault="00732019" w:rsidP="00732019">
      <w:pPr>
        <w:pStyle w:val="Lijstalinea"/>
        <w:widowControl/>
        <w:rPr>
          <w:b/>
          <w:i/>
          <w:sz w:val="22"/>
        </w:rPr>
      </w:pPr>
    </w:p>
    <w:p w14:paraId="628CFBB8" w14:textId="77777777" w:rsidR="00ED6C27" w:rsidRPr="00572D94" w:rsidRDefault="00ED6C27" w:rsidP="00B15856">
      <w:pPr>
        <w:pStyle w:val="Lijstalinea"/>
        <w:widowControl/>
        <w:numPr>
          <w:ilvl w:val="0"/>
          <w:numId w:val="2"/>
        </w:numPr>
        <w:tabs>
          <w:tab w:val="num" w:pos="1068"/>
        </w:tabs>
        <w:rPr>
          <w:b/>
          <w:i/>
          <w:sz w:val="22"/>
        </w:rPr>
      </w:pPr>
      <w:r w:rsidRPr="00572D94">
        <w:rPr>
          <w:b/>
          <w:i/>
          <w:sz w:val="22"/>
        </w:rPr>
        <w:t xml:space="preserve">Aanleiding en doel </w:t>
      </w:r>
      <w:r>
        <w:rPr>
          <w:b/>
          <w:i/>
          <w:sz w:val="22"/>
        </w:rPr>
        <w:t xml:space="preserve">van de </w:t>
      </w:r>
      <w:r w:rsidRPr="00572D94">
        <w:rPr>
          <w:b/>
          <w:i/>
          <w:sz w:val="22"/>
        </w:rPr>
        <w:t>thema’s</w:t>
      </w:r>
    </w:p>
    <w:p w14:paraId="55A19D7B" w14:textId="77777777" w:rsidR="00ED6C27" w:rsidRDefault="00ED6C27" w:rsidP="00ED6C27">
      <w:pPr>
        <w:widowControl/>
        <w:tabs>
          <w:tab w:val="num" w:pos="1068"/>
        </w:tabs>
        <w:rPr>
          <w:iCs/>
          <w:sz w:val="22"/>
        </w:rPr>
      </w:pPr>
    </w:p>
    <w:p w14:paraId="34235725" w14:textId="77777777" w:rsidR="00ED6C27" w:rsidRDefault="00F47414" w:rsidP="00ED6C27">
      <w:pPr>
        <w:widowControl/>
        <w:rPr>
          <w:iCs/>
          <w:sz w:val="22"/>
        </w:rPr>
      </w:pPr>
      <w:r>
        <w:rPr>
          <w:iCs/>
          <w:sz w:val="22"/>
        </w:rPr>
        <w:t xml:space="preserve">In </w:t>
      </w:r>
      <w:r w:rsidR="00EA79E7">
        <w:rPr>
          <w:iCs/>
          <w:sz w:val="22"/>
        </w:rPr>
        <w:t xml:space="preserve">de visitatieronde 2016 en 2018 </w:t>
      </w:r>
      <w:r w:rsidR="00ED6C27">
        <w:rPr>
          <w:iCs/>
          <w:sz w:val="22"/>
        </w:rPr>
        <w:t>zijn thema</w:t>
      </w:r>
      <w:r w:rsidR="00EA79E7">
        <w:rPr>
          <w:iCs/>
          <w:sz w:val="22"/>
        </w:rPr>
        <w:t>’</w:t>
      </w:r>
      <w:r w:rsidR="00ED6C27">
        <w:rPr>
          <w:iCs/>
          <w:sz w:val="22"/>
        </w:rPr>
        <w:t>s ge</w:t>
      </w:r>
      <w:r w:rsidR="00EA79E7">
        <w:rPr>
          <w:iCs/>
          <w:sz w:val="22"/>
        </w:rPr>
        <w:t>bruikt om het kwaliteitssysteem actueel te houden. Bij de evaluatie van 21 maart 2019 is in POKB besloten ook voor de visitatieronde 2020 twee</w:t>
      </w:r>
      <w:r w:rsidR="00ED6C27">
        <w:rPr>
          <w:iCs/>
          <w:sz w:val="22"/>
        </w:rPr>
        <w:t xml:space="preserve"> thema</w:t>
      </w:r>
      <w:r w:rsidR="00EA79E7">
        <w:rPr>
          <w:iCs/>
          <w:sz w:val="22"/>
        </w:rPr>
        <w:t>’</w:t>
      </w:r>
      <w:r w:rsidR="00ED6C27">
        <w:rPr>
          <w:iCs/>
          <w:sz w:val="22"/>
        </w:rPr>
        <w:t xml:space="preserve">s </w:t>
      </w:r>
      <w:r w:rsidR="00EA79E7">
        <w:rPr>
          <w:iCs/>
          <w:sz w:val="22"/>
        </w:rPr>
        <w:t xml:space="preserve">voor te bereiden die voor zoveel mogelijk deelnemers toepasbaar zijn. </w:t>
      </w:r>
    </w:p>
    <w:p w14:paraId="4AD2E9A7" w14:textId="77777777" w:rsidR="00ED6C27" w:rsidRDefault="00EA79E7" w:rsidP="00ED6C27">
      <w:pPr>
        <w:widowControl/>
        <w:rPr>
          <w:iCs/>
          <w:sz w:val="22"/>
        </w:rPr>
      </w:pPr>
      <w:r>
        <w:rPr>
          <w:iCs/>
          <w:sz w:val="22"/>
        </w:rPr>
        <w:t xml:space="preserve">POKB </w:t>
      </w:r>
      <w:r w:rsidR="00ED6C27">
        <w:rPr>
          <w:iCs/>
          <w:sz w:val="22"/>
        </w:rPr>
        <w:t>heeft de volgende thema</w:t>
      </w:r>
      <w:r>
        <w:rPr>
          <w:iCs/>
          <w:sz w:val="22"/>
        </w:rPr>
        <w:t>’</w:t>
      </w:r>
      <w:r w:rsidR="00ED6C27">
        <w:rPr>
          <w:iCs/>
          <w:sz w:val="22"/>
        </w:rPr>
        <w:t xml:space="preserve">s </w:t>
      </w:r>
      <w:r>
        <w:rPr>
          <w:iCs/>
          <w:sz w:val="22"/>
        </w:rPr>
        <w:t xml:space="preserve">geselecteerd </w:t>
      </w:r>
      <w:r w:rsidR="00EF4038">
        <w:rPr>
          <w:iCs/>
          <w:sz w:val="22"/>
        </w:rPr>
        <w:t xml:space="preserve">(zie verslag voor de selectie en andere benoemde thema’s) </w:t>
      </w:r>
      <w:r>
        <w:rPr>
          <w:iCs/>
          <w:sz w:val="22"/>
        </w:rPr>
        <w:t xml:space="preserve">voor verdere </w:t>
      </w:r>
      <w:r w:rsidR="00ED6C27">
        <w:rPr>
          <w:iCs/>
          <w:sz w:val="22"/>
        </w:rPr>
        <w:t>uitwerk</w:t>
      </w:r>
      <w:r>
        <w:rPr>
          <w:iCs/>
          <w:sz w:val="22"/>
        </w:rPr>
        <w:t>ing</w:t>
      </w:r>
      <w:r w:rsidR="003F6E40">
        <w:rPr>
          <w:iCs/>
          <w:sz w:val="22"/>
        </w:rPr>
        <w:t xml:space="preserve"> </w:t>
      </w:r>
      <w:r w:rsidR="00ED6C27">
        <w:rPr>
          <w:iCs/>
          <w:sz w:val="22"/>
        </w:rPr>
        <w:t>voor 20</w:t>
      </w:r>
      <w:r>
        <w:rPr>
          <w:iCs/>
          <w:sz w:val="22"/>
        </w:rPr>
        <w:t>20</w:t>
      </w:r>
      <w:r w:rsidR="00532457">
        <w:rPr>
          <w:iCs/>
          <w:sz w:val="22"/>
        </w:rPr>
        <w:t>/2021</w:t>
      </w:r>
      <w:r w:rsidR="00ED6C27">
        <w:rPr>
          <w:iCs/>
          <w:sz w:val="22"/>
        </w:rPr>
        <w:t xml:space="preserve">: </w:t>
      </w:r>
    </w:p>
    <w:p w14:paraId="185A82E3" w14:textId="77777777" w:rsidR="00ED6C27" w:rsidRDefault="00ED6C27" w:rsidP="00B15856">
      <w:pPr>
        <w:pStyle w:val="Lijstalinea"/>
        <w:widowControl/>
        <w:numPr>
          <w:ilvl w:val="0"/>
          <w:numId w:val="1"/>
        </w:numPr>
        <w:rPr>
          <w:iCs/>
          <w:sz w:val="22"/>
        </w:rPr>
      </w:pPr>
      <w:r>
        <w:rPr>
          <w:iCs/>
          <w:sz w:val="22"/>
        </w:rPr>
        <w:t>Omgevingswet</w:t>
      </w:r>
      <w:r w:rsidR="00EA79E7">
        <w:rPr>
          <w:iCs/>
          <w:sz w:val="22"/>
        </w:rPr>
        <w:t xml:space="preserve"> – follow up 2018</w:t>
      </w:r>
      <w:r>
        <w:rPr>
          <w:iCs/>
          <w:sz w:val="22"/>
        </w:rPr>
        <w:t>:</w:t>
      </w:r>
      <w:r w:rsidR="00EA79E7">
        <w:rPr>
          <w:iCs/>
          <w:sz w:val="22"/>
        </w:rPr>
        <w:t xml:space="preserve"> de voorbereidingen op de Ow gaan in 2019-202</w:t>
      </w:r>
      <w:r w:rsidR="00532457">
        <w:rPr>
          <w:iCs/>
          <w:sz w:val="22"/>
        </w:rPr>
        <w:t>1</w:t>
      </w:r>
      <w:r w:rsidR="00EA79E7">
        <w:rPr>
          <w:iCs/>
          <w:sz w:val="22"/>
        </w:rPr>
        <w:t xml:space="preserve"> onverminderd verder en worden meer concreet. Welke onderwerpen zijn n.a.v. de visitaties in 2018, deel 2019, waardevol om opnieuw te bespreken en beoordelen. Omgevingsvisie en warme overdacht zijn benoemd als belangrijke onderwerpen. Er is ook aandacht gevraagd voor de provinciale insteek </w:t>
      </w:r>
      <w:r w:rsidR="00EF4038">
        <w:rPr>
          <w:iCs/>
          <w:sz w:val="22"/>
        </w:rPr>
        <w:t>en betrokkenheid bij de visitaties</w:t>
      </w:r>
      <w:r>
        <w:rPr>
          <w:iCs/>
          <w:sz w:val="22"/>
        </w:rPr>
        <w:t>.</w:t>
      </w:r>
    </w:p>
    <w:p w14:paraId="635C026C" w14:textId="77777777" w:rsidR="00EF4038" w:rsidRDefault="00EF4038" w:rsidP="00B15856">
      <w:pPr>
        <w:pStyle w:val="Lijstalinea"/>
        <w:widowControl/>
        <w:numPr>
          <w:ilvl w:val="0"/>
          <w:numId w:val="1"/>
        </w:numPr>
        <w:rPr>
          <w:iCs/>
          <w:sz w:val="22"/>
        </w:rPr>
      </w:pPr>
      <w:r>
        <w:rPr>
          <w:iCs/>
          <w:sz w:val="22"/>
        </w:rPr>
        <w:t xml:space="preserve">Grondwater, met als aandachtspunten: </w:t>
      </w:r>
    </w:p>
    <w:p w14:paraId="5BD5DFC5" w14:textId="77777777" w:rsidR="00EF4038" w:rsidRDefault="00EF4038" w:rsidP="00B15856">
      <w:pPr>
        <w:pStyle w:val="Lijstalinea"/>
        <w:numPr>
          <w:ilvl w:val="1"/>
          <w:numId w:val="1"/>
        </w:numPr>
        <w:rPr>
          <w:sz w:val="22"/>
          <w:szCs w:val="22"/>
        </w:rPr>
      </w:pPr>
      <w:r>
        <w:rPr>
          <w:sz w:val="22"/>
          <w:szCs w:val="22"/>
        </w:rPr>
        <w:t>o</w:t>
      </w:r>
      <w:r w:rsidRPr="00304B27">
        <w:rPr>
          <w:sz w:val="22"/>
          <w:szCs w:val="22"/>
        </w:rPr>
        <w:t>ndiepe verontreiniging</w:t>
      </w:r>
    </w:p>
    <w:p w14:paraId="36F6700B" w14:textId="77777777" w:rsidR="00EF4038" w:rsidRDefault="00EF4038" w:rsidP="00B15856">
      <w:pPr>
        <w:pStyle w:val="Lijstalinea"/>
        <w:numPr>
          <w:ilvl w:val="1"/>
          <w:numId w:val="1"/>
        </w:numPr>
        <w:rPr>
          <w:sz w:val="22"/>
          <w:szCs w:val="22"/>
        </w:rPr>
      </w:pPr>
      <w:r w:rsidRPr="00304B27">
        <w:rPr>
          <w:sz w:val="22"/>
          <w:szCs w:val="22"/>
        </w:rPr>
        <w:t>afbakening met bodem (ook wat betreft taakuitvoering)</w:t>
      </w:r>
    </w:p>
    <w:p w14:paraId="273529EB" w14:textId="77777777" w:rsidR="00EF4038" w:rsidRPr="00304B27" w:rsidRDefault="00EF4038" w:rsidP="00B15856">
      <w:pPr>
        <w:pStyle w:val="Lijstalinea"/>
        <w:numPr>
          <w:ilvl w:val="1"/>
          <w:numId w:val="1"/>
        </w:numPr>
        <w:rPr>
          <w:sz w:val="22"/>
          <w:szCs w:val="22"/>
        </w:rPr>
      </w:pPr>
      <w:r>
        <w:rPr>
          <w:sz w:val="22"/>
          <w:szCs w:val="22"/>
        </w:rPr>
        <w:t>nazorg en T&amp;H</w:t>
      </w:r>
      <w:r w:rsidRPr="00304B27">
        <w:rPr>
          <w:sz w:val="22"/>
          <w:szCs w:val="22"/>
        </w:rPr>
        <w:t xml:space="preserve">. </w:t>
      </w:r>
    </w:p>
    <w:p w14:paraId="3D95E0A2" w14:textId="77777777" w:rsidR="00ED6C27" w:rsidRDefault="00ED6C27" w:rsidP="00ED6C27">
      <w:pPr>
        <w:widowControl/>
        <w:rPr>
          <w:iCs/>
          <w:sz w:val="22"/>
        </w:rPr>
      </w:pPr>
    </w:p>
    <w:p w14:paraId="39D76C89" w14:textId="77777777" w:rsidR="00ED6C27" w:rsidRDefault="00ED6C27" w:rsidP="00ED6C27">
      <w:pPr>
        <w:widowControl/>
        <w:rPr>
          <w:iCs/>
          <w:sz w:val="22"/>
        </w:rPr>
      </w:pPr>
      <w:r>
        <w:rPr>
          <w:iCs/>
          <w:sz w:val="22"/>
        </w:rPr>
        <w:t>In deze notitie zijn de thema’s uitgewerkt tot visitatieonderwerpen en -vragen. Het doel is om</w:t>
      </w:r>
      <w:r w:rsidRPr="006B4BBF">
        <w:rPr>
          <w:iCs/>
          <w:sz w:val="22"/>
        </w:rPr>
        <w:t xml:space="preserve"> de visitaties </w:t>
      </w:r>
      <w:r>
        <w:rPr>
          <w:iCs/>
          <w:sz w:val="22"/>
        </w:rPr>
        <w:t xml:space="preserve">hierop te structureren en op </w:t>
      </w:r>
      <w:r w:rsidRPr="006B4BBF">
        <w:rPr>
          <w:iCs/>
          <w:sz w:val="22"/>
        </w:rPr>
        <w:t xml:space="preserve">een </w:t>
      </w:r>
      <w:r>
        <w:rPr>
          <w:iCs/>
          <w:sz w:val="22"/>
        </w:rPr>
        <w:t xml:space="preserve">zo </w:t>
      </w:r>
      <w:r w:rsidRPr="006B4BBF">
        <w:rPr>
          <w:iCs/>
          <w:sz w:val="22"/>
        </w:rPr>
        <w:t xml:space="preserve">uniform </w:t>
      </w:r>
      <w:r>
        <w:rPr>
          <w:iCs/>
          <w:sz w:val="22"/>
        </w:rPr>
        <w:t xml:space="preserve">mogelijke </w:t>
      </w:r>
      <w:r w:rsidRPr="006B4BBF">
        <w:rPr>
          <w:iCs/>
          <w:sz w:val="22"/>
        </w:rPr>
        <w:t>wijze</w:t>
      </w:r>
      <w:r>
        <w:rPr>
          <w:iCs/>
          <w:sz w:val="22"/>
        </w:rPr>
        <w:t xml:space="preserve"> te laten</w:t>
      </w:r>
      <w:r w:rsidRPr="006B4BBF">
        <w:rPr>
          <w:iCs/>
          <w:sz w:val="22"/>
        </w:rPr>
        <w:t xml:space="preserve"> plaatsvinden </w:t>
      </w:r>
      <w:r>
        <w:rPr>
          <w:iCs/>
          <w:sz w:val="22"/>
        </w:rPr>
        <w:t>om daarmee de</w:t>
      </w:r>
      <w:r w:rsidRPr="006B4BBF">
        <w:rPr>
          <w:iCs/>
          <w:sz w:val="22"/>
        </w:rPr>
        <w:t xml:space="preserve"> resultaten onderling beter </w:t>
      </w:r>
      <w:r>
        <w:rPr>
          <w:iCs/>
          <w:sz w:val="22"/>
        </w:rPr>
        <w:t xml:space="preserve">te kunnen </w:t>
      </w:r>
      <w:r w:rsidRPr="006B4BBF">
        <w:rPr>
          <w:iCs/>
          <w:sz w:val="22"/>
        </w:rPr>
        <w:t>vergel</w:t>
      </w:r>
      <w:r>
        <w:rPr>
          <w:iCs/>
          <w:sz w:val="22"/>
        </w:rPr>
        <w:t>ijk</w:t>
      </w:r>
      <w:r w:rsidRPr="006B4BBF">
        <w:rPr>
          <w:iCs/>
          <w:sz w:val="22"/>
        </w:rPr>
        <w:t xml:space="preserve">en. </w:t>
      </w:r>
    </w:p>
    <w:p w14:paraId="186B9AC4" w14:textId="77777777" w:rsidR="00ED6C27" w:rsidRPr="006B4BBF" w:rsidRDefault="00ED6C27" w:rsidP="00ED6C27">
      <w:pPr>
        <w:widowControl/>
        <w:rPr>
          <w:iCs/>
          <w:sz w:val="22"/>
        </w:rPr>
      </w:pPr>
    </w:p>
    <w:p w14:paraId="731D0041" w14:textId="77777777" w:rsidR="00ED6C27" w:rsidRPr="00572D94" w:rsidRDefault="00ED6C27" w:rsidP="00B15856">
      <w:pPr>
        <w:pStyle w:val="Lijstalinea"/>
        <w:widowControl/>
        <w:numPr>
          <w:ilvl w:val="0"/>
          <w:numId w:val="2"/>
        </w:numPr>
        <w:tabs>
          <w:tab w:val="num" w:pos="1068"/>
        </w:tabs>
        <w:rPr>
          <w:b/>
          <w:i/>
          <w:sz w:val="22"/>
        </w:rPr>
      </w:pPr>
      <w:r w:rsidRPr="00572D94">
        <w:rPr>
          <w:b/>
          <w:i/>
          <w:sz w:val="22"/>
        </w:rPr>
        <w:t>Vraag aan POKB</w:t>
      </w:r>
    </w:p>
    <w:p w14:paraId="3A9FC083" w14:textId="77777777" w:rsidR="00ED6C27" w:rsidRDefault="00ED6C27" w:rsidP="00ED6C27">
      <w:pPr>
        <w:widowControl/>
        <w:rPr>
          <w:iCs/>
          <w:sz w:val="22"/>
        </w:rPr>
      </w:pPr>
    </w:p>
    <w:p w14:paraId="1DA94805" w14:textId="77777777" w:rsidR="00EF4038" w:rsidRDefault="00ED6C27" w:rsidP="00ED6C27">
      <w:pPr>
        <w:widowControl/>
        <w:rPr>
          <w:iCs/>
          <w:sz w:val="22"/>
        </w:rPr>
      </w:pPr>
      <w:r>
        <w:rPr>
          <w:iCs/>
          <w:sz w:val="22"/>
        </w:rPr>
        <w:t xml:space="preserve">Tijdens POKB van </w:t>
      </w:r>
      <w:r w:rsidR="00EF4038">
        <w:rPr>
          <w:iCs/>
          <w:sz w:val="22"/>
        </w:rPr>
        <w:t>3</w:t>
      </w:r>
      <w:r>
        <w:rPr>
          <w:iCs/>
          <w:sz w:val="22"/>
        </w:rPr>
        <w:t xml:space="preserve"> oktober 201</w:t>
      </w:r>
      <w:r w:rsidR="00EF4038">
        <w:rPr>
          <w:iCs/>
          <w:sz w:val="22"/>
        </w:rPr>
        <w:t>9</w:t>
      </w:r>
      <w:r>
        <w:rPr>
          <w:iCs/>
          <w:sz w:val="22"/>
        </w:rPr>
        <w:t xml:space="preserve"> z</w:t>
      </w:r>
      <w:r w:rsidR="00EF4038">
        <w:rPr>
          <w:iCs/>
          <w:sz w:val="22"/>
        </w:rPr>
        <w:t>ullen de</w:t>
      </w:r>
      <w:r>
        <w:rPr>
          <w:iCs/>
          <w:sz w:val="22"/>
        </w:rPr>
        <w:t xml:space="preserve"> thema</w:t>
      </w:r>
      <w:r w:rsidR="00EF4038">
        <w:rPr>
          <w:iCs/>
          <w:sz w:val="22"/>
        </w:rPr>
        <w:t>’</w:t>
      </w:r>
      <w:r>
        <w:rPr>
          <w:iCs/>
          <w:sz w:val="22"/>
        </w:rPr>
        <w:t xml:space="preserve">s </w:t>
      </w:r>
      <w:r w:rsidR="00EF4038">
        <w:rPr>
          <w:iCs/>
          <w:sz w:val="22"/>
        </w:rPr>
        <w:t xml:space="preserve">worden </w:t>
      </w:r>
      <w:r>
        <w:rPr>
          <w:iCs/>
          <w:sz w:val="22"/>
        </w:rPr>
        <w:t>besproken</w:t>
      </w:r>
      <w:r w:rsidR="00EF4038">
        <w:rPr>
          <w:iCs/>
          <w:sz w:val="22"/>
        </w:rPr>
        <w:t xml:space="preserve"> ter voorbereiding van de</w:t>
      </w:r>
      <w:r>
        <w:rPr>
          <w:iCs/>
          <w:sz w:val="22"/>
        </w:rPr>
        <w:t xml:space="preserve"> visitatie. </w:t>
      </w:r>
      <w:r w:rsidR="00EF4038">
        <w:rPr>
          <w:iCs/>
          <w:sz w:val="22"/>
        </w:rPr>
        <w:t xml:space="preserve">Ook de andere instrumenten zoals modelverslag, draaiboek en beoordelingsschema worden gelijktijdig geactualiseerd rekening houdende met de evaluatie. </w:t>
      </w:r>
    </w:p>
    <w:p w14:paraId="023CA6E9" w14:textId="77777777" w:rsidR="00ED6C27" w:rsidRDefault="00ED6C27" w:rsidP="00ED6C27">
      <w:pPr>
        <w:widowControl/>
        <w:rPr>
          <w:iCs/>
          <w:sz w:val="22"/>
        </w:rPr>
      </w:pPr>
    </w:p>
    <w:p w14:paraId="6BDBE9DF" w14:textId="77777777" w:rsidR="00ED6C27" w:rsidRPr="00ED6C27" w:rsidRDefault="00ED6C27" w:rsidP="00ED6C27">
      <w:pPr>
        <w:pStyle w:val="Plattetekst"/>
        <w:rPr>
          <w:rFonts w:ascii="Arial" w:hAnsi="Arial"/>
          <w:iCs/>
          <w:snapToGrid w:val="0"/>
          <w:sz w:val="22"/>
          <w:szCs w:val="20"/>
        </w:rPr>
      </w:pPr>
      <w:r w:rsidRPr="00ED6C27">
        <w:rPr>
          <w:rFonts w:ascii="Arial" w:hAnsi="Arial"/>
          <w:iCs/>
          <w:snapToGrid w:val="0"/>
          <w:sz w:val="22"/>
          <w:szCs w:val="20"/>
        </w:rPr>
        <w:t xml:space="preserve">In de te ontwikkelen tools staan de vragen die gesteld kunnen worden tijdens een visitatie centraal. Het staat de visitors vrij om deze vragen aan te vullen of buiten toepassing te laten. Aan de hand van de antwoorden (resultaten) op de gestelde vragen kunnen de visitoren een oordeel geven waar de gevisiteerde organisatie staat met het thema. </w:t>
      </w:r>
    </w:p>
    <w:p w14:paraId="6EA7F6D0" w14:textId="77777777" w:rsidR="00ED6C27" w:rsidRDefault="00ED6C27" w:rsidP="00ED6C27">
      <w:pPr>
        <w:widowControl/>
        <w:rPr>
          <w:iCs/>
          <w:sz w:val="22"/>
        </w:rPr>
      </w:pPr>
    </w:p>
    <w:p w14:paraId="3CB48292" w14:textId="77777777" w:rsidR="00ED6C27" w:rsidRDefault="00ED6C27" w:rsidP="00ED6C27">
      <w:pPr>
        <w:widowControl/>
        <w:rPr>
          <w:iCs/>
          <w:sz w:val="22"/>
        </w:rPr>
      </w:pPr>
    </w:p>
    <w:p w14:paraId="7402025D" w14:textId="77777777" w:rsidR="00ED6C27" w:rsidRDefault="00ED6C27" w:rsidP="00ED6C27">
      <w:pPr>
        <w:widowControl/>
        <w:rPr>
          <w:b/>
          <w:iCs/>
          <w:sz w:val="22"/>
        </w:rPr>
      </w:pPr>
      <w:r>
        <w:rPr>
          <w:b/>
          <w:iCs/>
          <w:sz w:val="22"/>
        </w:rPr>
        <w:br w:type="page"/>
      </w:r>
    </w:p>
    <w:p w14:paraId="0C219623" w14:textId="77777777" w:rsidR="00ED6C27" w:rsidRPr="00163F72" w:rsidRDefault="00ED6C27" w:rsidP="00ED6C27">
      <w:pPr>
        <w:pStyle w:val="Koptekst"/>
        <w:rPr>
          <w:b/>
          <w:iCs/>
          <w:sz w:val="22"/>
        </w:rPr>
      </w:pPr>
      <w:r>
        <w:rPr>
          <w:b/>
          <w:iCs/>
          <w:sz w:val="22"/>
        </w:rPr>
        <w:lastRenderedPageBreak/>
        <w:t xml:space="preserve">Thema 1: </w:t>
      </w:r>
      <w:r w:rsidRPr="00163F72">
        <w:rPr>
          <w:b/>
          <w:iCs/>
          <w:sz w:val="22"/>
        </w:rPr>
        <w:t>Omgevingswet</w:t>
      </w:r>
      <w:r w:rsidR="00EF4038">
        <w:rPr>
          <w:b/>
          <w:iCs/>
          <w:sz w:val="22"/>
        </w:rPr>
        <w:t xml:space="preserve"> – follow up 2018</w:t>
      </w:r>
      <w:r w:rsidRPr="00163F72">
        <w:rPr>
          <w:b/>
          <w:iCs/>
          <w:sz w:val="22"/>
        </w:rPr>
        <w:t xml:space="preserve">: </w:t>
      </w:r>
      <w:r w:rsidR="00FB7D0C">
        <w:rPr>
          <w:b/>
          <w:iCs/>
          <w:sz w:val="22"/>
        </w:rPr>
        <w:t>decentrale regels, VTH-taken</w:t>
      </w:r>
      <w:r w:rsidR="00EF4038">
        <w:rPr>
          <w:b/>
          <w:iCs/>
          <w:sz w:val="22"/>
        </w:rPr>
        <w:t xml:space="preserve"> en warme overdracht</w:t>
      </w:r>
    </w:p>
    <w:p w14:paraId="7F896300" w14:textId="77777777" w:rsidR="00ED6C27" w:rsidRDefault="00ED6C27" w:rsidP="00ED6C27">
      <w:pPr>
        <w:widowControl/>
        <w:rPr>
          <w:b/>
          <w:iCs/>
          <w:sz w:val="22"/>
        </w:rPr>
      </w:pPr>
      <w:r>
        <w:rPr>
          <w:iCs/>
          <w:sz w:val="22"/>
        </w:rPr>
        <w:t>(</w:t>
      </w:r>
      <w:r w:rsidR="00EF4038">
        <w:rPr>
          <w:iCs/>
          <w:sz w:val="22"/>
        </w:rPr>
        <w:t xml:space="preserve">werkgroepleden: </w:t>
      </w:r>
      <w:r>
        <w:rPr>
          <w:iCs/>
          <w:sz w:val="22"/>
          <w:u w:val="single"/>
        </w:rPr>
        <w:t>Cees van Wetten,</w:t>
      </w:r>
      <w:r w:rsidR="00053C30">
        <w:rPr>
          <w:iCs/>
          <w:sz w:val="22"/>
          <w:u w:val="single"/>
        </w:rPr>
        <w:t xml:space="preserve"> Marcel de Grijs</w:t>
      </w:r>
      <w:r>
        <w:rPr>
          <w:iCs/>
          <w:sz w:val="22"/>
          <w:u w:val="single"/>
        </w:rPr>
        <w:t xml:space="preserve"> en Marcel Cassee</w:t>
      </w:r>
      <w:r>
        <w:rPr>
          <w:iCs/>
          <w:sz w:val="22"/>
        </w:rPr>
        <w:t>)</w:t>
      </w:r>
    </w:p>
    <w:p w14:paraId="54A7F03C" w14:textId="77777777" w:rsidR="00ED6C27" w:rsidRDefault="00ED6C27" w:rsidP="00ED6C27">
      <w:pPr>
        <w:pStyle w:val="Koptekst"/>
        <w:rPr>
          <w:b/>
        </w:rPr>
      </w:pPr>
    </w:p>
    <w:p w14:paraId="49B803BD" w14:textId="77777777" w:rsidR="00ED6C27" w:rsidRPr="00543AC8" w:rsidRDefault="00ED6C27" w:rsidP="00ED6C27">
      <w:pPr>
        <w:widowControl/>
        <w:rPr>
          <w:b/>
          <w:iCs/>
          <w:sz w:val="22"/>
          <w:szCs w:val="22"/>
        </w:rPr>
      </w:pPr>
      <w:r w:rsidRPr="00543AC8">
        <w:rPr>
          <w:b/>
          <w:iCs/>
          <w:sz w:val="22"/>
          <w:szCs w:val="22"/>
        </w:rPr>
        <w:t>Inleiding</w:t>
      </w:r>
    </w:p>
    <w:p w14:paraId="3374509D" w14:textId="77777777" w:rsidR="00ED6C27" w:rsidRPr="001008A7" w:rsidRDefault="00ED6C27" w:rsidP="00ED6C27">
      <w:pPr>
        <w:widowControl/>
        <w:rPr>
          <w:iCs/>
          <w:sz w:val="22"/>
          <w:szCs w:val="22"/>
        </w:rPr>
      </w:pPr>
      <w:r w:rsidRPr="001008A7">
        <w:rPr>
          <w:iCs/>
          <w:sz w:val="22"/>
          <w:szCs w:val="22"/>
        </w:rPr>
        <w:t xml:space="preserve">De Omgevingswet is de basis voor het nieuwe stelsel van regelgeving voor de fysieke leefomgeving. Het stelsel is het resultaat van de Omgevingswet, Invoeringswet en de aanvullingswetten. En alle regelgeving die in AMvB's en ministeriële regelingen onder deze wetten wordt opgenomen. Het stelsel van de Omgevingswet bundelt de regels over ruimte, wonen, infrastructuur, milieu, natuur en water. </w:t>
      </w:r>
      <w:r w:rsidR="00723835">
        <w:rPr>
          <w:iCs/>
          <w:sz w:val="22"/>
          <w:szCs w:val="22"/>
        </w:rPr>
        <w:t xml:space="preserve">In 2022 treedt de Omgevingswet in werking. </w:t>
      </w:r>
    </w:p>
    <w:p w14:paraId="1045608B" w14:textId="77777777" w:rsidR="00ED6C27" w:rsidRPr="001008A7" w:rsidRDefault="00ED6C27" w:rsidP="00ED6C27">
      <w:pPr>
        <w:widowControl/>
        <w:rPr>
          <w:iCs/>
          <w:sz w:val="22"/>
          <w:szCs w:val="22"/>
        </w:rPr>
      </w:pPr>
    </w:p>
    <w:p w14:paraId="50956F3D" w14:textId="77777777" w:rsidR="00ED6C27" w:rsidRPr="001008A7" w:rsidRDefault="00ED6C27" w:rsidP="00ED6C27">
      <w:pPr>
        <w:rPr>
          <w:iCs/>
          <w:sz w:val="22"/>
          <w:szCs w:val="22"/>
        </w:rPr>
      </w:pPr>
      <w:r w:rsidRPr="001008A7">
        <w:rPr>
          <w:sz w:val="22"/>
          <w:szCs w:val="22"/>
        </w:rPr>
        <w:t xml:space="preserve">Bij de Omgevingswet staat de leefomgeving centraal: een integraal en samenhangend beleid, besluitvorming en regelgeving van de fysieke leefomgeving. Een actieve en flexibele aanpak vergroot de bestuurlijke afwegingsruimte bij het bereiken van doelen in de fysieke leefomgeving. De omgevingswet gaat uit van vertrouwen. Samenwerken en participatie is belangrijk. Er komt meer ruimte voor maatwerk bij het bevoegd gezag. Het rijk stelt niet langer aan alle activiteiten regels. Het uitgangspunt van de Omgevingswet is decentraal, tenzij. Dit betekent dat decentrale overheden zelf regels kunnen of moeten stellen in het omgevingsplan (gemeente) of omgevingsverordening (provincies). Ook het instrument omgevingsvisie is belangrijk: De omgevingsvisie is een strategische visie voor de lange termijn voor de gehele fysieke leefomgeving en vormt de basis voor de regels in het omgevingsplan of de doelstellingen die in het programma worden opgenomen. </w:t>
      </w:r>
    </w:p>
    <w:p w14:paraId="0FD96096" w14:textId="77777777" w:rsidR="00ED6C27" w:rsidRPr="00EF4038" w:rsidRDefault="00ED6C27" w:rsidP="00ED6C27">
      <w:pPr>
        <w:widowControl/>
        <w:rPr>
          <w:i/>
          <w:iCs/>
          <w:sz w:val="22"/>
          <w:szCs w:val="22"/>
        </w:rPr>
      </w:pPr>
    </w:p>
    <w:p w14:paraId="215B23C6" w14:textId="77777777" w:rsidR="00ED6C27" w:rsidRPr="001008A7" w:rsidRDefault="00ED6C27" w:rsidP="00ED6C27">
      <w:pPr>
        <w:widowControl/>
        <w:rPr>
          <w:iCs/>
          <w:sz w:val="22"/>
          <w:szCs w:val="22"/>
          <w:u w:val="single"/>
        </w:rPr>
      </w:pPr>
      <w:r w:rsidRPr="001008A7">
        <w:rPr>
          <w:iCs/>
          <w:sz w:val="22"/>
          <w:szCs w:val="22"/>
          <w:u w:val="single"/>
        </w:rPr>
        <w:t>Bodem in de Omgevingswet</w:t>
      </w:r>
    </w:p>
    <w:p w14:paraId="40782F22" w14:textId="77777777" w:rsidR="003C3DA5" w:rsidRDefault="00ED6C27">
      <w:pPr>
        <w:widowControl/>
        <w:rPr>
          <w:iCs/>
          <w:sz w:val="22"/>
          <w:szCs w:val="22"/>
        </w:rPr>
      </w:pPr>
      <w:r w:rsidRPr="001008A7">
        <w:rPr>
          <w:iCs/>
          <w:sz w:val="22"/>
          <w:szCs w:val="22"/>
        </w:rPr>
        <w:t>Ook de Wet bodembescherming en (een groot deel van) de onderliggende regelgeving (bijvoorbeeld onderdelen van het Activiteitenbesluit, Besluit bodemkwaliteit en Besluit uniforme saneringen) gaat op in dit nieuwe stelsel. Via de Aanvullingswet bodem Omgevingswet en Aanvullingsbesluit bodem Omgevingswet worden de regels voor bodem onderdeel gemaakt van de Omgevingswet. Het is de bedoeling dat de aanvullingswet en -besluit gelijktijdig met de Omgevingswet in werking treden</w:t>
      </w:r>
      <w:r w:rsidR="0098174B" w:rsidRPr="001008A7">
        <w:rPr>
          <w:iCs/>
          <w:sz w:val="22"/>
          <w:szCs w:val="22"/>
        </w:rPr>
        <w:t xml:space="preserve"> in 2021</w:t>
      </w:r>
      <w:r w:rsidRPr="001008A7">
        <w:rPr>
          <w:iCs/>
          <w:sz w:val="22"/>
          <w:szCs w:val="22"/>
        </w:rPr>
        <w:t xml:space="preserve">. </w:t>
      </w:r>
      <w:r w:rsidR="0098174B" w:rsidRPr="001008A7">
        <w:rPr>
          <w:iCs/>
          <w:sz w:val="22"/>
          <w:szCs w:val="22"/>
        </w:rPr>
        <w:t xml:space="preserve">De Aanvullingswet bodem is op 18 december 2018 in de Tweede Kamer aangenomen. Het Aanvullingsbesluit bodem </w:t>
      </w:r>
      <w:r w:rsidR="00532457">
        <w:rPr>
          <w:iCs/>
          <w:sz w:val="22"/>
          <w:szCs w:val="22"/>
        </w:rPr>
        <w:t>en de Aanvullingsregeling bodem worden eind 2020 in het Staatsblad en de Staatscourant gepubliceerd.</w:t>
      </w:r>
      <w:r w:rsidR="00723835">
        <w:rPr>
          <w:iCs/>
          <w:sz w:val="22"/>
          <w:szCs w:val="22"/>
        </w:rPr>
        <w:t xml:space="preserve"> </w:t>
      </w:r>
      <w:r w:rsidR="00680CDB" w:rsidRPr="001008A7">
        <w:rPr>
          <w:iCs/>
          <w:sz w:val="22"/>
          <w:szCs w:val="22"/>
        </w:rPr>
        <w:t xml:space="preserve">Meer informatie over bodem in de omgevingswet is te vinden op: </w:t>
      </w:r>
      <w:hyperlink r:id="rId9" w:history="1">
        <w:r w:rsidR="009A6164" w:rsidRPr="001008A7">
          <w:rPr>
            <w:rStyle w:val="Hyperlink"/>
            <w:iCs/>
            <w:sz w:val="22"/>
            <w:szCs w:val="22"/>
          </w:rPr>
          <w:t>https://aandeslagmetdeomgevingswet.nl/thema/bodem/</w:t>
        </w:r>
      </w:hyperlink>
      <w:r w:rsidR="009A6164" w:rsidRPr="001008A7">
        <w:rPr>
          <w:iCs/>
          <w:sz w:val="22"/>
          <w:szCs w:val="22"/>
        </w:rPr>
        <w:t xml:space="preserve"> </w:t>
      </w:r>
    </w:p>
    <w:p w14:paraId="5DB4FAC6" w14:textId="77777777" w:rsidR="009A6164" w:rsidRDefault="009A6164" w:rsidP="00ED6C27">
      <w:pPr>
        <w:widowControl/>
        <w:rPr>
          <w:i/>
          <w:iCs/>
          <w:sz w:val="22"/>
          <w:szCs w:val="22"/>
        </w:rPr>
      </w:pPr>
    </w:p>
    <w:p w14:paraId="03056C74" w14:textId="63365387" w:rsidR="00FB7D0C" w:rsidRDefault="00B7248F" w:rsidP="00ED6C27">
      <w:pPr>
        <w:widowControl/>
        <w:rPr>
          <w:i/>
          <w:iCs/>
          <w:sz w:val="22"/>
          <w:szCs w:val="22"/>
        </w:rPr>
      </w:pPr>
      <w:r>
        <w:rPr>
          <w:i/>
          <w:iCs/>
          <w:noProof/>
          <w:sz w:val="22"/>
          <w:szCs w:val="22"/>
        </w:rPr>
        <mc:AlternateContent>
          <mc:Choice Requires="wps">
            <w:drawing>
              <wp:anchor distT="0" distB="0" distL="114300" distR="114300" simplePos="0" relativeHeight="251661824" behindDoc="0" locked="0" layoutInCell="1" allowOverlap="1" wp14:anchorId="1775B14F" wp14:editId="3DB85233">
                <wp:simplePos x="0" y="0"/>
                <wp:positionH relativeFrom="margin">
                  <wp:posOffset>0</wp:posOffset>
                </wp:positionH>
                <wp:positionV relativeFrom="paragraph">
                  <wp:posOffset>0</wp:posOffset>
                </wp:positionV>
                <wp:extent cx="5970905" cy="97726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977265"/>
                        </a:xfrm>
                        <a:prstGeom prst="rect">
                          <a:avLst/>
                        </a:prstGeom>
                        <a:solidFill>
                          <a:srgbClr val="FFFFFF"/>
                        </a:solidFill>
                        <a:ln w="9525">
                          <a:solidFill>
                            <a:srgbClr val="000000"/>
                          </a:solidFill>
                          <a:miter lim="800000"/>
                          <a:headEnd/>
                          <a:tailEnd/>
                        </a:ln>
                      </wps:spPr>
                      <wps:txbx>
                        <w:txbxContent>
                          <w:p w14:paraId="3B3A874C" w14:textId="77777777" w:rsidR="00723835" w:rsidRPr="00CD272B" w:rsidRDefault="0064626F" w:rsidP="00723835">
                            <w:pPr>
                              <w:widowControl/>
                            </w:pPr>
                            <w:r w:rsidRPr="0064626F">
                              <w:rPr>
                                <w:i/>
                                <w:iCs/>
                              </w:rPr>
                              <w:t>In deze notitie wordt de term bodem en de term ondergrond gebruikt. Met beide termen wordt feitelijk hetzelfde bedoeld. Bodem is onder de Omgevingswet gedefinieerd als: ‘het vaste deel van de aarde met de zich daarin bevindende vloeibare en gasvormige bestanddelen en organismen’. Bodem omvat dus de vaste bodem en het grondwater. De term ondergrond betekent dus hetzelfde maar wordt vaak gebruikt als het gaat om het ondergrondse gebruik van de bodem, d.w.z. bij vraagstukken rond de ruimtelijke ordening van de bodem onder het maaiveld.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5B14F" id="_x0000_t202" coordsize="21600,21600" o:spt="202" path="m,l,21600r21600,l21600,xe">
                <v:stroke joinstyle="miter"/>
                <v:path gradientshapeok="t" o:connecttype="rect"/>
              </v:shapetype>
              <v:shape id="Tekstvak 2" o:spid="_x0000_s1026" type="#_x0000_t202" style="position:absolute;margin-left:0;margin-top:0;width:470.15pt;height:76.95pt;z-index:2516618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">
                <v:textbox style="mso-fit-shape-to-text:t">
                  <w:txbxContent>
                    <w:p w14:paraId="3B3A874C" w14:textId="77777777" w:rsidR="00723835" w:rsidRPr="00CD272B" w:rsidRDefault="0064626F" w:rsidP="00723835">
                      <w:pPr>
                        <w:widowControl/>
                      </w:pPr>
                      <w:r w:rsidRPr="0064626F">
                        <w:rPr>
                          <w:i/>
                          <w:iCs/>
                        </w:rPr>
                        <w:t>In deze notitie wordt de term bodem en de term ondergrond gebruikt. Met beide termen wordt feitelijk hetzelfde bedoeld. Bodem is onder de Omgevingswet gedefinieerd als: ‘het vaste deel van de aarde met de zich daarin bevindende vloeibare en gasvormige bestanddelen en organismen’. Bodem omvat dus de vaste bodem en het grondwater. De term ondergrond betekent dus hetzelfde maar wordt vaak gebruikt als het gaat om het ondergrondse gebruik van de bodem, d.w.z. bij vraagstukken rond de ruimtelijke ordening van de bodem onder het maaiveld.</w:t>
                      </w:r>
                    </w:p>
                  </w:txbxContent>
                </v:textbox>
                <w10:wrap anchorx="margin"/>
              </v:shape>
            </w:pict>
          </mc:Fallback>
        </mc:AlternateContent>
      </w:r>
    </w:p>
    <w:p w14:paraId="021E4E8C" w14:textId="77777777" w:rsidR="00FB7D0C" w:rsidRDefault="00FB7D0C" w:rsidP="00ED6C27">
      <w:pPr>
        <w:widowControl/>
        <w:rPr>
          <w:i/>
          <w:iCs/>
          <w:sz w:val="22"/>
          <w:szCs w:val="22"/>
        </w:rPr>
      </w:pPr>
    </w:p>
    <w:p w14:paraId="5FB81160" w14:textId="77777777" w:rsidR="00FB7D0C" w:rsidRDefault="00FB7D0C" w:rsidP="00ED6C27">
      <w:pPr>
        <w:widowControl/>
        <w:rPr>
          <w:i/>
          <w:iCs/>
          <w:sz w:val="22"/>
          <w:szCs w:val="22"/>
        </w:rPr>
      </w:pPr>
    </w:p>
    <w:p w14:paraId="337F6969" w14:textId="77777777" w:rsidR="00CD272B" w:rsidRDefault="00CD272B" w:rsidP="00ED6C27">
      <w:pPr>
        <w:widowControl/>
        <w:rPr>
          <w:i/>
          <w:iCs/>
          <w:sz w:val="22"/>
          <w:szCs w:val="22"/>
        </w:rPr>
      </w:pPr>
    </w:p>
    <w:p w14:paraId="39FBB5AA" w14:textId="77777777" w:rsidR="00FB7D0C" w:rsidRDefault="00FB7D0C" w:rsidP="00ED6C27">
      <w:pPr>
        <w:widowControl/>
        <w:rPr>
          <w:i/>
          <w:iCs/>
          <w:sz w:val="22"/>
          <w:szCs w:val="22"/>
        </w:rPr>
      </w:pPr>
    </w:p>
    <w:p w14:paraId="08751068" w14:textId="77777777" w:rsidR="00FB7D0C" w:rsidRDefault="00FB7D0C" w:rsidP="00ED6C27">
      <w:pPr>
        <w:widowControl/>
        <w:rPr>
          <w:i/>
          <w:iCs/>
          <w:sz w:val="22"/>
          <w:szCs w:val="22"/>
        </w:rPr>
      </w:pPr>
    </w:p>
    <w:p w14:paraId="0E030A80" w14:textId="77777777" w:rsidR="00FB7D0C" w:rsidRDefault="00FB7D0C" w:rsidP="00ED6C27">
      <w:pPr>
        <w:widowControl/>
        <w:rPr>
          <w:i/>
          <w:iCs/>
          <w:sz w:val="22"/>
          <w:szCs w:val="22"/>
        </w:rPr>
      </w:pPr>
    </w:p>
    <w:p w14:paraId="25B68421" w14:textId="77777777" w:rsidR="001008A7" w:rsidRPr="001008A7" w:rsidRDefault="00A8143B" w:rsidP="00ED6C27">
      <w:pPr>
        <w:widowControl/>
        <w:rPr>
          <w:iCs/>
          <w:sz w:val="22"/>
          <w:szCs w:val="22"/>
          <w:u w:val="single"/>
        </w:rPr>
      </w:pPr>
      <w:r>
        <w:rPr>
          <w:iCs/>
          <w:sz w:val="22"/>
          <w:szCs w:val="22"/>
          <w:u w:val="single"/>
        </w:rPr>
        <w:t>Ambities vastleggen in o</w:t>
      </w:r>
      <w:r w:rsidR="001008A7" w:rsidRPr="001008A7">
        <w:rPr>
          <w:iCs/>
          <w:sz w:val="22"/>
          <w:szCs w:val="22"/>
          <w:u w:val="single"/>
        </w:rPr>
        <w:t>mgevingsvisie</w:t>
      </w:r>
    </w:p>
    <w:p w14:paraId="65F79F3B" w14:textId="77777777" w:rsidR="00BE156A" w:rsidRPr="00BE156A" w:rsidRDefault="001008A7" w:rsidP="001008A7">
      <w:pPr>
        <w:widowControl/>
        <w:rPr>
          <w:iCs/>
          <w:color w:val="0000FF"/>
          <w:sz w:val="22"/>
          <w:szCs w:val="22"/>
          <w:u w:val="single"/>
        </w:rPr>
      </w:pPr>
      <w:r w:rsidRPr="004C5ACB">
        <w:rPr>
          <w:iCs/>
          <w:sz w:val="22"/>
          <w:szCs w:val="22"/>
        </w:rPr>
        <w:t>Rijk, provincies en gemeenten stellen ieder een omgevingsvisie op: een strategische visie voor de lange termijn voor de gehele fysieke leefomgeving</w:t>
      </w:r>
      <w:r w:rsidR="004C5ACB" w:rsidRPr="004C5ACB">
        <w:rPr>
          <w:iCs/>
          <w:sz w:val="22"/>
          <w:szCs w:val="22"/>
        </w:rPr>
        <w:t>.</w:t>
      </w:r>
      <w:r w:rsidRPr="004C5ACB">
        <w:rPr>
          <w:iCs/>
          <w:sz w:val="22"/>
          <w:szCs w:val="22"/>
        </w:rPr>
        <w:t xml:space="preserve"> </w:t>
      </w:r>
      <w:r w:rsidR="004C5ACB" w:rsidRPr="004C5ACB">
        <w:rPr>
          <w:iCs/>
          <w:sz w:val="22"/>
          <w:szCs w:val="22"/>
        </w:rPr>
        <w:t xml:space="preserve">De gemeentelijke omgevingsvisie bevat de langetermijnvisie op de maatschappelijke opgaven waar de gemeente aan wil werken. </w:t>
      </w:r>
      <w:r w:rsidRPr="004C5ACB">
        <w:rPr>
          <w:iCs/>
          <w:sz w:val="22"/>
          <w:szCs w:val="22"/>
        </w:rPr>
        <w:t xml:space="preserve">De omgevingsvisie heeft betrekking op alle terreinen van de leefomgeving. Een omgevingsvisie gaat in op de samenhang tussen ruimte, water, milieu, natuur, landschap, verkeer en vervoer, infrastructuur en cultureel erfgoed. Ook </w:t>
      </w:r>
      <w:r w:rsidR="00A12DB8">
        <w:rPr>
          <w:iCs/>
          <w:sz w:val="22"/>
          <w:szCs w:val="22"/>
        </w:rPr>
        <w:t>het</w:t>
      </w:r>
      <w:r w:rsidRPr="004C5ACB">
        <w:rPr>
          <w:iCs/>
          <w:sz w:val="22"/>
          <w:szCs w:val="22"/>
        </w:rPr>
        <w:t xml:space="preserve"> bodem</w:t>
      </w:r>
      <w:r w:rsidR="00A12DB8">
        <w:rPr>
          <w:iCs/>
          <w:sz w:val="22"/>
          <w:szCs w:val="22"/>
        </w:rPr>
        <w:t>-</w:t>
      </w:r>
      <w:r w:rsidRPr="004C5ACB">
        <w:rPr>
          <w:iCs/>
          <w:sz w:val="22"/>
          <w:szCs w:val="22"/>
        </w:rPr>
        <w:t xml:space="preserve">  en het</w:t>
      </w:r>
      <w:r w:rsidRPr="001008A7">
        <w:rPr>
          <w:iCs/>
          <w:sz w:val="22"/>
          <w:szCs w:val="22"/>
        </w:rPr>
        <w:t xml:space="preserve"> watersysteem hebben een rol in de omgevingsvisie.</w:t>
      </w:r>
      <w:r>
        <w:rPr>
          <w:iCs/>
          <w:sz w:val="22"/>
          <w:szCs w:val="22"/>
        </w:rPr>
        <w:t xml:space="preserve"> L</w:t>
      </w:r>
      <w:r w:rsidR="004C5ACB">
        <w:rPr>
          <w:iCs/>
          <w:sz w:val="22"/>
          <w:szCs w:val="22"/>
        </w:rPr>
        <w:t xml:space="preserve">ees meer over het instrument omgevingsvisie op: </w:t>
      </w:r>
      <w:hyperlink r:id="rId10" w:history="1">
        <w:r w:rsidR="004C5ACB" w:rsidRPr="002D2D79">
          <w:rPr>
            <w:rStyle w:val="Hyperlink"/>
            <w:iCs/>
            <w:sz w:val="22"/>
            <w:szCs w:val="22"/>
          </w:rPr>
          <w:t>https://aandeslagmetdeomgevingswet.nl/wetsinstrumenten/instrumenten/omgevingsvisie/</w:t>
        </w:r>
      </w:hyperlink>
      <w:r w:rsidR="00BE156A">
        <w:rPr>
          <w:rStyle w:val="Hyperlink"/>
          <w:iCs/>
          <w:sz w:val="22"/>
          <w:szCs w:val="22"/>
        </w:rPr>
        <w:t xml:space="preserve"> </w:t>
      </w:r>
    </w:p>
    <w:p w14:paraId="67A491F1" w14:textId="77777777" w:rsidR="004C5ACB" w:rsidRDefault="00BE156A" w:rsidP="001008A7">
      <w:pPr>
        <w:widowControl/>
        <w:rPr>
          <w:iCs/>
          <w:sz w:val="22"/>
          <w:szCs w:val="22"/>
        </w:rPr>
      </w:pPr>
      <w:r>
        <w:rPr>
          <w:iCs/>
          <w:sz w:val="22"/>
          <w:szCs w:val="22"/>
        </w:rPr>
        <w:lastRenderedPageBreak/>
        <w:t xml:space="preserve">Of lees meer over bodem in de omgevingsvisie: </w:t>
      </w:r>
      <w:hyperlink r:id="rId11" w:history="1">
        <w:r w:rsidRPr="00B47193">
          <w:rPr>
            <w:rStyle w:val="Hyperlink"/>
            <w:iCs/>
            <w:sz w:val="22"/>
            <w:szCs w:val="22"/>
          </w:rPr>
          <w:t>https://aandeslagmetdeomgevingswet.nl/thema/bodem/wetsinstrumenten/omgevingsvisie/</w:t>
        </w:r>
      </w:hyperlink>
    </w:p>
    <w:p w14:paraId="2F7FBFE4" w14:textId="77777777" w:rsidR="00BE156A" w:rsidRPr="001008A7" w:rsidRDefault="00BE156A" w:rsidP="001008A7">
      <w:pPr>
        <w:widowControl/>
        <w:rPr>
          <w:iCs/>
          <w:sz w:val="22"/>
          <w:szCs w:val="22"/>
        </w:rPr>
      </w:pPr>
    </w:p>
    <w:p w14:paraId="52F15289" w14:textId="77777777" w:rsidR="001008A7" w:rsidRPr="00BF2BFE" w:rsidRDefault="00BF2BFE" w:rsidP="001008A7">
      <w:pPr>
        <w:widowControl/>
        <w:rPr>
          <w:iCs/>
          <w:sz w:val="22"/>
          <w:szCs w:val="22"/>
          <w:u w:val="single"/>
        </w:rPr>
      </w:pPr>
      <w:r>
        <w:rPr>
          <w:iCs/>
          <w:sz w:val="22"/>
          <w:szCs w:val="22"/>
          <w:u w:val="single"/>
        </w:rPr>
        <w:t>Decentrale regels</w:t>
      </w:r>
      <w:r w:rsidR="007E7D77">
        <w:rPr>
          <w:iCs/>
          <w:sz w:val="22"/>
          <w:szCs w:val="22"/>
          <w:u w:val="single"/>
        </w:rPr>
        <w:t xml:space="preserve"> in o</w:t>
      </w:r>
      <w:r w:rsidR="004C5ACB" w:rsidRPr="00BF2BFE">
        <w:rPr>
          <w:iCs/>
          <w:sz w:val="22"/>
          <w:szCs w:val="22"/>
          <w:u w:val="single"/>
        </w:rPr>
        <w:t>mgevingsplan</w:t>
      </w:r>
      <w:r>
        <w:rPr>
          <w:iCs/>
          <w:sz w:val="22"/>
          <w:szCs w:val="22"/>
          <w:u w:val="single"/>
        </w:rPr>
        <w:t xml:space="preserve"> en</w:t>
      </w:r>
      <w:r w:rsidR="004C5ACB" w:rsidRPr="00BF2BFE">
        <w:rPr>
          <w:iCs/>
          <w:sz w:val="22"/>
          <w:szCs w:val="22"/>
          <w:u w:val="single"/>
        </w:rPr>
        <w:t xml:space="preserve"> omgevingsverordening</w:t>
      </w:r>
    </w:p>
    <w:p w14:paraId="0EF84144" w14:textId="77777777" w:rsidR="001008A7" w:rsidRPr="00BF2BFE" w:rsidRDefault="004C5ACB" w:rsidP="001008A7">
      <w:pPr>
        <w:widowControl/>
        <w:rPr>
          <w:iCs/>
          <w:sz w:val="22"/>
          <w:szCs w:val="22"/>
        </w:rPr>
      </w:pPr>
      <w:r w:rsidRPr="00BF2BFE">
        <w:rPr>
          <w:iCs/>
          <w:sz w:val="22"/>
          <w:szCs w:val="22"/>
        </w:rPr>
        <w:t xml:space="preserve">Naast de algemene regels die het rijk stelt aan activiteiten, ligt er voor decentrale overheden een belangrijke rol om zelf decentrale regels te stellen. Gemeenten, provincies en waterschappen leggen regels in respectievelijk het omgevingsplan, de omgevingsverordening en de waterschapsverordening. </w:t>
      </w:r>
    </w:p>
    <w:p w14:paraId="64EC8BF7" w14:textId="77777777" w:rsidR="001008A7" w:rsidRPr="00BF2BFE" w:rsidRDefault="001008A7" w:rsidP="00ED6C27">
      <w:pPr>
        <w:widowControl/>
        <w:rPr>
          <w:iCs/>
          <w:sz w:val="22"/>
          <w:szCs w:val="22"/>
        </w:rPr>
      </w:pPr>
    </w:p>
    <w:p w14:paraId="61C280C2" w14:textId="77777777" w:rsidR="00723835" w:rsidRDefault="004C5ACB" w:rsidP="004C5ACB">
      <w:pPr>
        <w:widowControl/>
        <w:rPr>
          <w:iCs/>
          <w:sz w:val="22"/>
          <w:szCs w:val="22"/>
        </w:rPr>
      </w:pPr>
      <w:r w:rsidRPr="00BF2BFE">
        <w:rPr>
          <w:iCs/>
          <w:sz w:val="22"/>
          <w:szCs w:val="22"/>
        </w:rPr>
        <w:t>Het omgevingsplan bevat alle regels over de fysieke leefomgeving die de gemeente stelt binnen haar grondgebied. Het omgevingsplan geeft invulling aan de maatschappelijke opgaven uit de gemeentelijke omgevingsvisie. Het omgevingsplan regelt allereerst een evenwichtige toedeling van functies aan locaties. Daarnaast kan de gemeente in het omgevingsplan regels stellen over activiteiten. Deels zijn dit regels die de gemeente verplicht moet opnemen omdat deze volgen uit zogenaamde instructieregels die het rijk (in het Besluit kwaliteit leefomgeving) of de provincies (in de omgevingsverordening) heeft opgenomen. Daarnaast kan in het omgevingsplan maatwerkregels worden gesteld over activiteiten die het rijk geregeld heeft (d.w.z. binnen bepaalde voorwaarden afwijken van de algemene regels van het rijk) of decentrale regels opnemen voor activiteiten die het rijk niet regelt.</w:t>
      </w:r>
      <w:r w:rsidR="00BF2BFE" w:rsidRPr="00BF2BFE">
        <w:rPr>
          <w:iCs/>
          <w:sz w:val="22"/>
          <w:szCs w:val="22"/>
        </w:rPr>
        <w:t xml:space="preserve"> </w:t>
      </w:r>
      <w:r w:rsidR="00BF2BFE">
        <w:rPr>
          <w:iCs/>
          <w:sz w:val="22"/>
          <w:szCs w:val="22"/>
        </w:rPr>
        <w:t xml:space="preserve">Ook voor bodem- en ondergrond kan het omgevingsplan regels bevatten. Zo stelt het rijk in een instructieregel dat de gemeente regels moet stellen aan het bouwen op bodemgevoelige locaties (zeg maar: bouwen op verontreinigde bodem in het geval van verblijfsfuncties). Verder kunnen een deel van de regels uit de huidige nota bodembeheer een plaats krijgen in het omgevingsplan. </w:t>
      </w:r>
      <w:r w:rsidR="00BE156A">
        <w:rPr>
          <w:iCs/>
          <w:sz w:val="22"/>
          <w:szCs w:val="22"/>
        </w:rPr>
        <w:br/>
        <w:t xml:space="preserve">Gemeenten krijgen bij inwerkingtreding van de Omgevingswet een zogenaamd tijdelijk deel van het omgevingsplan van rechtswege mee met daarin onder andere de bruidsschat (regels die nu door het rijk geregeld zijn waarvoor onder de Omgevingswet geen regels meer worden gesteld). Tot 31 december 2029 krijgen de gemeenten de tijd om stapsgewijs te werken aan het nieuwe deel van het omgevingsplan. </w:t>
      </w:r>
      <w:r w:rsidR="00BF2BFE">
        <w:rPr>
          <w:iCs/>
          <w:sz w:val="22"/>
          <w:szCs w:val="22"/>
        </w:rPr>
        <w:t>Lees meer over het instrument omgevingsplan op</w:t>
      </w:r>
      <w:r w:rsidR="00BF2BFE" w:rsidRPr="00BF2BFE">
        <w:rPr>
          <w:iCs/>
          <w:sz w:val="22"/>
          <w:szCs w:val="22"/>
        </w:rPr>
        <w:t xml:space="preserve">: </w:t>
      </w:r>
      <w:hyperlink r:id="rId12" w:history="1">
        <w:r w:rsidR="00BF2BFE" w:rsidRPr="002D2D79">
          <w:rPr>
            <w:rStyle w:val="Hyperlink"/>
            <w:iCs/>
            <w:sz w:val="22"/>
            <w:szCs w:val="22"/>
          </w:rPr>
          <w:t>https://aandeslagmetdeomgevingswet.nl/wetsinstrumenten/gemeente/omgevingsplan/</w:t>
        </w:r>
      </w:hyperlink>
      <w:r w:rsidR="00BE156A">
        <w:rPr>
          <w:rStyle w:val="Hyperlink"/>
          <w:iCs/>
          <w:sz w:val="22"/>
          <w:szCs w:val="22"/>
        </w:rPr>
        <w:t>.</w:t>
      </w:r>
      <w:r w:rsidR="00BF2BFE" w:rsidRPr="00BF2BFE">
        <w:rPr>
          <w:iCs/>
          <w:sz w:val="22"/>
          <w:szCs w:val="22"/>
        </w:rPr>
        <w:t xml:space="preserve"> </w:t>
      </w:r>
      <w:r w:rsidR="00BE156A">
        <w:rPr>
          <w:iCs/>
          <w:sz w:val="22"/>
          <w:szCs w:val="22"/>
        </w:rPr>
        <w:t xml:space="preserve">Of lees meer over bodem in het omgevingsplan: </w:t>
      </w:r>
      <w:hyperlink r:id="rId13" w:history="1">
        <w:r w:rsidR="00BE156A" w:rsidRPr="00B47193">
          <w:rPr>
            <w:rStyle w:val="Hyperlink"/>
            <w:iCs/>
            <w:sz w:val="22"/>
            <w:szCs w:val="22"/>
          </w:rPr>
          <w:t>https://aandeslagmetdeomgevingswet.nl/thema/bodem/wetsinstrumenten/omgevingsplan/</w:t>
        </w:r>
      </w:hyperlink>
      <w:r w:rsidR="00BE156A">
        <w:rPr>
          <w:iCs/>
          <w:sz w:val="22"/>
          <w:szCs w:val="22"/>
        </w:rPr>
        <w:t>.</w:t>
      </w:r>
      <w:r w:rsidR="00BE156A">
        <w:rPr>
          <w:iCs/>
          <w:sz w:val="22"/>
          <w:szCs w:val="22"/>
        </w:rPr>
        <w:br/>
        <w:t>Binnen het programma Bodembeheer van de Toekomst worden ondersteunende producten ontwikkeld (juridische frames, informatiebladen, voorbeeldregels omgevingsplan, etc) die gemeenten kunnen helpen bij het voorbereiden en maken van regels voor bodem in het omgevingsplan:</w:t>
      </w:r>
      <w:r w:rsidR="00723835">
        <w:rPr>
          <w:iCs/>
          <w:sz w:val="22"/>
          <w:szCs w:val="22"/>
        </w:rPr>
        <w:t xml:space="preserve"> </w:t>
      </w:r>
      <w:hyperlink r:id="rId14" w:history="1">
        <w:r w:rsidR="00723835" w:rsidRPr="00B47193">
          <w:rPr>
            <w:rStyle w:val="Hyperlink"/>
            <w:iCs/>
            <w:sz w:val="22"/>
            <w:szCs w:val="22"/>
          </w:rPr>
          <w:t>https://www.samendedieptein.nl/bodembeheer-van-de-toekomst/</w:t>
        </w:r>
      </w:hyperlink>
    </w:p>
    <w:p w14:paraId="7DD2803E" w14:textId="77777777" w:rsidR="00BE156A" w:rsidRDefault="00BE156A" w:rsidP="004C5ACB">
      <w:pPr>
        <w:widowControl/>
        <w:rPr>
          <w:iCs/>
          <w:sz w:val="22"/>
          <w:szCs w:val="22"/>
        </w:rPr>
      </w:pPr>
    </w:p>
    <w:p w14:paraId="0F8ECEB3" w14:textId="77777777" w:rsidR="00BF2BFE" w:rsidRDefault="00BF2BFE" w:rsidP="004C5ACB">
      <w:pPr>
        <w:widowControl/>
        <w:rPr>
          <w:iCs/>
          <w:sz w:val="22"/>
          <w:szCs w:val="22"/>
        </w:rPr>
      </w:pPr>
      <w:r w:rsidRPr="00BF2BFE">
        <w:rPr>
          <w:iCs/>
          <w:sz w:val="22"/>
          <w:szCs w:val="22"/>
        </w:rPr>
        <w:t>De omgevingsverordening bevat alle provinciale regels voor de fysieke leefomgeving. Per provincie is er één omgevingsverordening. Zij vervangt bestaande verordeningen zoals de milieuverordening, de planologische verordening, de ontgrondingenverordening, de landschapsverordening en de grondwaterverordening.</w:t>
      </w:r>
      <w:r>
        <w:rPr>
          <w:iCs/>
          <w:sz w:val="22"/>
          <w:szCs w:val="22"/>
        </w:rPr>
        <w:t xml:space="preserve"> </w:t>
      </w:r>
      <w:r w:rsidR="00723835">
        <w:rPr>
          <w:iCs/>
          <w:sz w:val="22"/>
          <w:szCs w:val="22"/>
        </w:rPr>
        <w:t xml:space="preserve">Provincies moeten voorafgaand aan de inwerkingtreding van de Omgevingswet zijn vastgesteld. </w:t>
      </w:r>
      <w:r>
        <w:rPr>
          <w:iCs/>
          <w:sz w:val="22"/>
          <w:szCs w:val="22"/>
        </w:rPr>
        <w:t xml:space="preserve">Lees meer over het instrument omgevingsverordening op: </w:t>
      </w:r>
      <w:hyperlink r:id="rId15" w:history="1">
        <w:r w:rsidRPr="002D2D79">
          <w:rPr>
            <w:rStyle w:val="Hyperlink"/>
            <w:iCs/>
            <w:sz w:val="22"/>
            <w:szCs w:val="22"/>
          </w:rPr>
          <w:t>https://aandeslagmetdeomgevingswet.nl/wetsinstrumenten/provincie/omgevingsverordening/</w:t>
        </w:r>
      </w:hyperlink>
    </w:p>
    <w:p w14:paraId="749C6C63" w14:textId="77777777" w:rsidR="00723835" w:rsidRDefault="00723835" w:rsidP="00723835">
      <w:pPr>
        <w:widowControl/>
        <w:rPr>
          <w:iCs/>
          <w:sz w:val="22"/>
          <w:szCs w:val="22"/>
        </w:rPr>
      </w:pPr>
      <w:r>
        <w:rPr>
          <w:iCs/>
          <w:sz w:val="22"/>
          <w:szCs w:val="22"/>
        </w:rPr>
        <w:t xml:space="preserve">Of lees meer over grondwater in de omgevingsverordening: </w:t>
      </w:r>
      <w:hyperlink r:id="rId16" w:history="1">
        <w:r w:rsidRPr="00B47193">
          <w:rPr>
            <w:rStyle w:val="Hyperlink"/>
            <w:iCs/>
            <w:sz w:val="22"/>
            <w:szCs w:val="22"/>
          </w:rPr>
          <w:t>https://aandeslagmetdeomgevingswet.nl/thema/water/grondwater/grondwater-omgevingsverordening/</w:t>
        </w:r>
      </w:hyperlink>
    </w:p>
    <w:p w14:paraId="2FF6F71F" w14:textId="77777777" w:rsidR="00BF2BFE" w:rsidRDefault="00BF2BFE" w:rsidP="00BF2BFE">
      <w:pPr>
        <w:widowControl/>
        <w:rPr>
          <w:iCs/>
          <w:sz w:val="22"/>
          <w:szCs w:val="22"/>
        </w:rPr>
      </w:pPr>
    </w:p>
    <w:p w14:paraId="30731C21" w14:textId="77777777" w:rsidR="00BF2BFE" w:rsidRPr="00BF2BFE" w:rsidRDefault="007E7D77" w:rsidP="00BF2BFE">
      <w:pPr>
        <w:widowControl/>
        <w:rPr>
          <w:iCs/>
          <w:sz w:val="22"/>
          <w:szCs w:val="22"/>
          <w:u w:val="single"/>
        </w:rPr>
      </w:pPr>
      <w:r>
        <w:rPr>
          <w:iCs/>
          <w:sz w:val="22"/>
          <w:szCs w:val="22"/>
          <w:u w:val="single"/>
        </w:rPr>
        <w:t>E</w:t>
      </w:r>
      <w:r w:rsidR="00A8143B">
        <w:rPr>
          <w:iCs/>
          <w:sz w:val="22"/>
          <w:szCs w:val="22"/>
          <w:u w:val="single"/>
        </w:rPr>
        <w:t>igen beleid</w:t>
      </w:r>
      <w:r>
        <w:rPr>
          <w:iCs/>
          <w:sz w:val="22"/>
          <w:szCs w:val="22"/>
          <w:u w:val="single"/>
        </w:rPr>
        <w:t>sopgaven vastleggen in programma</w:t>
      </w:r>
    </w:p>
    <w:p w14:paraId="4B0AFCD9" w14:textId="77777777" w:rsidR="00723835" w:rsidRDefault="00BF2BFE" w:rsidP="00BF2BFE">
      <w:pPr>
        <w:widowControl/>
        <w:rPr>
          <w:iCs/>
          <w:sz w:val="22"/>
          <w:szCs w:val="22"/>
        </w:rPr>
      </w:pPr>
      <w:r w:rsidRPr="00BF2BFE">
        <w:rPr>
          <w:iCs/>
          <w:sz w:val="22"/>
          <w:szCs w:val="22"/>
        </w:rPr>
        <w:t>Het programma is een van de wetsinstrument onder de Omgevingswet</w:t>
      </w:r>
      <w:r>
        <w:rPr>
          <w:iCs/>
          <w:sz w:val="22"/>
          <w:szCs w:val="22"/>
        </w:rPr>
        <w:t>, waarmee d</w:t>
      </w:r>
      <w:r w:rsidRPr="00BF2BFE">
        <w:rPr>
          <w:iCs/>
          <w:sz w:val="22"/>
          <w:szCs w:val="22"/>
        </w:rPr>
        <w:t xml:space="preserve">e provincie </w:t>
      </w:r>
      <w:r>
        <w:rPr>
          <w:iCs/>
          <w:sz w:val="22"/>
          <w:szCs w:val="22"/>
        </w:rPr>
        <w:t xml:space="preserve">of gemeente </w:t>
      </w:r>
      <w:r w:rsidRPr="00BF2BFE">
        <w:rPr>
          <w:iCs/>
          <w:sz w:val="22"/>
          <w:szCs w:val="22"/>
        </w:rPr>
        <w:t xml:space="preserve">beleid </w:t>
      </w:r>
      <w:r>
        <w:rPr>
          <w:iCs/>
          <w:sz w:val="22"/>
          <w:szCs w:val="22"/>
        </w:rPr>
        <w:t xml:space="preserve">kan </w:t>
      </w:r>
      <w:r w:rsidRPr="00BF2BFE">
        <w:rPr>
          <w:iCs/>
          <w:sz w:val="22"/>
          <w:szCs w:val="22"/>
        </w:rPr>
        <w:t>uitwerken voor de ontwikkeling, het gebruik, het beheer, de bescherming of het behoud van de fysieke leefomgeving.</w:t>
      </w:r>
      <w:r>
        <w:rPr>
          <w:iCs/>
          <w:sz w:val="22"/>
          <w:szCs w:val="22"/>
        </w:rPr>
        <w:t xml:space="preserve"> Het gaat hier niet om regels die zich </w:t>
      </w:r>
      <w:r>
        <w:rPr>
          <w:iCs/>
          <w:sz w:val="22"/>
          <w:szCs w:val="22"/>
        </w:rPr>
        <w:lastRenderedPageBreak/>
        <w:t xml:space="preserve">richten tot initiatiefnemers maar om het realiseren van de eigen ambities en richt zich dus tot het bestuursorgaan zelf. Onderdeel van het instrument programma kan bijvoorbeeld de uitwerking van gebiedsgericht grondwaterbeheer zijn. </w:t>
      </w:r>
      <w:r w:rsidRPr="00BF2BFE">
        <w:rPr>
          <w:iCs/>
          <w:sz w:val="22"/>
          <w:szCs w:val="22"/>
        </w:rPr>
        <w:t xml:space="preserve">Provincies zijn verplicht om een Regionaal waterprogramma op te stellen, met maatregelen om achteruitgang van de kwaliteit van het grondwater bestemd voor menselijke consumptie te voorkomen (KRW art. 7, BKL art. 4.21) </w:t>
      </w:r>
      <w:r>
        <w:rPr>
          <w:iCs/>
          <w:sz w:val="22"/>
          <w:szCs w:val="22"/>
        </w:rPr>
        <w:t xml:space="preserve">Meer informatie over het instrument programma: </w:t>
      </w:r>
      <w:hyperlink r:id="rId17" w:history="1">
        <w:r w:rsidRPr="002D2D79">
          <w:rPr>
            <w:rStyle w:val="Hyperlink"/>
            <w:iCs/>
            <w:sz w:val="22"/>
            <w:szCs w:val="22"/>
          </w:rPr>
          <w:t>https://aandeslagmetdeomgevingswet.nl/wetsinstrumenten/provincie/programma/</w:t>
        </w:r>
      </w:hyperlink>
      <w:r w:rsidR="00723835">
        <w:rPr>
          <w:rStyle w:val="Hyperlink"/>
          <w:iCs/>
          <w:sz w:val="22"/>
          <w:szCs w:val="22"/>
        </w:rPr>
        <w:t xml:space="preserve"> </w:t>
      </w:r>
      <w:r w:rsidR="00723835">
        <w:rPr>
          <w:rStyle w:val="Hyperlink"/>
          <w:iCs/>
          <w:sz w:val="22"/>
          <w:szCs w:val="22"/>
        </w:rPr>
        <w:br/>
      </w:r>
      <w:r w:rsidR="00723835">
        <w:rPr>
          <w:iCs/>
          <w:sz w:val="22"/>
          <w:szCs w:val="22"/>
        </w:rPr>
        <w:t xml:space="preserve">Of lees meer over bodem in het instrument programma: </w:t>
      </w:r>
      <w:hyperlink r:id="rId18" w:history="1">
        <w:r w:rsidR="00723835" w:rsidRPr="00B47193">
          <w:rPr>
            <w:rStyle w:val="Hyperlink"/>
            <w:iCs/>
            <w:sz w:val="22"/>
            <w:szCs w:val="22"/>
          </w:rPr>
          <w:t>https://aandeslagmetdeomgevingswet.nl/thema/bodem/wetsinstrumenten/programma/</w:t>
        </w:r>
      </w:hyperlink>
    </w:p>
    <w:p w14:paraId="7F92E905" w14:textId="77777777" w:rsidR="003C3DA5" w:rsidRDefault="003C3DA5">
      <w:pPr>
        <w:widowControl/>
        <w:rPr>
          <w:iCs/>
          <w:sz w:val="22"/>
          <w:szCs w:val="22"/>
        </w:rPr>
      </w:pPr>
    </w:p>
    <w:p w14:paraId="42025D00" w14:textId="77777777" w:rsidR="00BF2BFE" w:rsidRPr="00A8143B" w:rsidRDefault="007E7D77" w:rsidP="004C5ACB">
      <w:pPr>
        <w:widowControl/>
        <w:rPr>
          <w:iCs/>
          <w:sz w:val="22"/>
          <w:szCs w:val="22"/>
          <w:u w:val="single"/>
        </w:rPr>
      </w:pPr>
      <w:r>
        <w:rPr>
          <w:iCs/>
          <w:sz w:val="22"/>
          <w:szCs w:val="22"/>
          <w:u w:val="single"/>
        </w:rPr>
        <w:t xml:space="preserve">Impact op </w:t>
      </w:r>
      <w:r w:rsidR="00A8143B" w:rsidRPr="00A8143B">
        <w:rPr>
          <w:iCs/>
          <w:sz w:val="22"/>
          <w:szCs w:val="22"/>
          <w:u w:val="single"/>
        </w:rPr>
        <w:t>VTH-taken</w:t>
      </w:r>
      <w:r>
        <w:rPr>
          <w:iCs/>
          <w:sz w:val="22"/>
          <w:szCs w:val="22"/>
          <w:u w:val="single"/>
        </w:rPr>
        <w:t>, DSO-LV</w:t>
      </w:r>
      <w:r w:rsidR="00A8143B" w:rsidRPr="00A8143B">
        <w:rPr>
          <w:iCs/>
          <w:sz w:val="22"/>
          <w:szCs w:val="22"/>
          <w:u w:val="single"/>
        </w:rPr>
        <w:t xml:space="preserve"> en warme overdracht</w:t>
      </w:r>
    </w:p>
    <w:p w14:paraId="6FB6B053" w14:textId="77777777" w:rsidR="00A8143B" w:rsidRPr="00A8143B" w:rsidRDefault="00A8143B" w:rsidP="00A8143B">
      <w:pPr>
        <w:widowControl/>
        <w:rPr>
          <w:iCs/>
          <w:sz w:val="22"/>
          <w:szCs w:val="22"/>
        </w:rPr>
      </w:pPr>
      <w:r w:rsidRPr="00A8143B">
        <w:rPr>
          <w:iCs/>
          <w:sz w:val="22"/>
          <w:szCs w:val="22"/>
        </w:rPr>
        <w:t xml:space="preserve">Ook voor de uitvoering van vergunningverlening, toezicht en handhaving (VTH) dienen voorbereidingen te worden getroffen alsmede voor de inrichting van het Digitaal Stelsel Omgevingswet (DSO). Alle digitale informatie is straks op 1 plek te vinden: het Omgevingsloket. Via dit loket kan iedereen snel zien wat mag en wat niet volgens de Omgevingswet. Lees meer over: </w:t>
      </w:r>
      <w:hyperlink r:id="rId19" w:history="1">
        <w:r w:rsidRPr="00A8143B">
          <w:rPr>
            <w:rStyle w:val="Hyperlink"/>
            <w:iCs/>
            <w:sz w:val="22"/>
            <w:szCs w:val="22"/>
          </w:rPr>
          <w:t>https://aandeslagmetdeomgevingswet.nl/digitaal-stelsel/</w:t>
        </w:r>
      </w:hyperlink>
    </w:p>
    <w:p w14:paraId="4E974C80" w14:textId="77777777" w:rsidR="00A8143B" w:rsidRPr="00A8143B" w:rsidRDefault="00A8143B" w:rsidP="00A8143B">
      <w:pPr>
        <w:widowControl/>
        <w:rPr>
          <w:iCs/>
          <w:sz w:val="22"/>
          <w:szCs w:val="22"/>
        </w:rPr>
      </w:pPr>
    </w:p>
    <w:p w14:paraId="1D5E9727" w14:textId="77777777" w:rsidR="007F27E9" w:rsidRPr="00A8143B" w:rsidRDefault="00A8143B" w:rsidP="00ED6C27">
      <w:pPr>
        <w:widowControl/>
        <w:rPr>
          <w:iCs/>
          <w:sz w:val="22"/>
          <w:szCs w:val="22"/>
        </w:rPr>
      </w:pPr>
      <w:r w:rsidRPr="00A8143B">
        <w:rPr>
          <w:iCs/>
          <w:sz w:val="22"/>
          <w:szCs w:val="22"/>
        </w:rPr>
        <w:t xml:space="preserve">Voor bodem en ondergrond is van belang dat er (blijvend) opgaven </w:t>
      </w:r>
      <w:r w:rsidR="00ED6C27" w:rsidRPr="00A8143B">
        <w:rPr>
          <w:iCs/>
          <w:sz w:val="22"/>
          <w:szCs w:val="22"/>
        </w:rPr>
        <w:t>rondom het beheer van bodeminformatie</w:t>
      </w:r>
      <w:r w:rsidRPr="00A8143B">
        <w:rPr>
          <w:iCs/>
          <w:sz w:val="22"/>
          <w:szCs w:val="22"/>
        </w:rPr>
        <w:t xml:space="preserve"> zijn</w:t>
      </w:r>
      <w:r w:rsidR="00ED6C27" w:rsidRPr="00A8143B">
        <w:rPr>
          <w:iCs/>
          <w:sz w:val="22"/>
          <w:szCs w:val="22"/>
        </w:rPr>
        <w:t xml:space="preserve">. Daarbij speelt voor bodem ook dat op sommige onderwerpen sprake is van een verschuiving van </w:t>
      </w:r>
      <w:r w:rsidR="00796BAE">
        <w:rPr>
          <w:iCs/>
          <w:sz w:val="22"/>
          <w:szCs w:val="22"/>
        </w:rPr>
        <w:t>bevoegdheden</w:t>
      </w:r>
      <w:r w:rsidR="00ED6C27" w:rsidRPr="00A8143B">
        <w:rPr>
          <w:iCs/>
          <w:sz w:val="22"/>
          <w:szCs w:val="22"/>
        </w:rPr>
        <w:t xml:space="preserve">: gemeenten worden voor de meeste activiteiten in de </w:t>
      </w:r>
      <w:r w:rsidR="00A12DB8">
        <w:rPr>
          <w:iCs/>
          <w:sz w:val="22"/>
          <w:szCs w:val="22"/>
        </w:rPr>
        <w:t>bodem</w:t>
      </w:r>
      <w:r w:rsidR="00ED6C27" w:rsidRPr="00A8143B">
        <w:rPr>
          <w:iCs/>
          <w:sz w:val="22"/>
          <w:szCs w:val="22"/>
        </w:rPr>
        <w:t xml:space="preserve"> het bevoegd gezag; provincies krijgen daarentegen een belangrijke verantwoordelijke </w:t>
      </w:r>
      <w:r w:rsidR="00796BAE">
        <w:rPr>
          <w:iCs/>
          <w:sz w:val="22"/>
          <w:szCs w:val="22"/>
        </w:rPr>
        <w:t>rol</w:t>
      </w:r>
      <w:r w:rsidR="00ED6C27" w:rsidRPr="00A8143B">
        <w:rPr>
          <w:iCs/>
          <w:sz w:val="22"/>
          <w:szCs w:val="22"/>
        </w:rPr>
        <w:t xml:space="preserve"> rond het beheer van het grondwater</w:t>
      </w:r>
      <w:r w:rsidR="00796BAE">
        <w:rPr>
          <w:iCs/>
          <w:sz w:val="22"/>
          <w:szCs w:val="22"/>
        </w:rPr>
        <w:t>, waar zij samen met gemeenten en waterschappen uitvoering aan blijven geven</w:t>
      </w:r>
      <w:r w:rsidR="00ED6C27" w:rsidRPr="00A8143B">
        <w:rPr>
          <w:iCs/>
          <w:sz w:val="22"/>
          <w:szCs w:val="22"/>
        </w:rPr>
        <w:t>.</w:t>
      </w:r>
      <w:r w:rsidR="009A6164" w:rsidRPr="00A8143B">
        <w:rPr>
          <w:iCs/>
          <w:sz w:val="22"/>
          <w:szCs w:val="22"/>
        </w:rPr>
        <w:t xml:space="preserve"> </w:t>
      </w:r>
    </w:p>
    <w:p w14:paraId="50D9860A" w14:textId="77777777" w:rsidR="00A12DB8" w:rsidRPr="00A8143B" w:rsidRDefault="00A12DB8" w:rsidP="00ED6C27">
      <w:pPr>
        <w:widowControl/>
        <w:rPr>
          <w:iCs/>
          <w:sz w:val="22"/>
          <w:szCs w:val="22"/>
        </w:rPr>
      </w:pPr>
    </w:p>
    <w:p w14:paraId="43F8036D" w14:textId="77777777" w:rsidR="00ED6C27" w:rsidRPr="002C4A3F" w:rsidRDefault="002C4A3F" w:rsidP="00ED6C27">
      <w:pPr>
        <w:widowControl/>
        <w:rPr>
          <w:b/>
          <w:iCs/>
          <w:sz w:val="22"/>
          <w:szCs w:val="22"/>
        </w:rPr>
      </w:pPr>
      <w:r>
        <w:rPr>
          <w:b/>
          <w:iCs/>
          <w:sz w:val="22"/>
          <w:szCs w:val="22"/>
        </w:rPr>
        <w:t>Nieuwe visitatieronde: accentverschillen vergeleken met voorgaande visitatieronde</w:t>
      </w:r>
    </w:p>
    <w:p w14:paraId="1CA8459D" w14:textId="77777777" w:rsidR="001008A7" w:rsidRPr="00A8143B" w:rsidRDefault="001008A7" w:rsidP="001008A7">
      <w:pPr>
        <w:widowControl/>
        <w:rPr>
          <w:iCs/>
          <w:sz w:val="22"/>
          <w:szCs w:val="22"/>
        </w:rPr>
      </w:pPr>
      <w:r w:rsidRPr="00A8143B">
        <w:rPr>
          <w:iCs/>
          <w:sz w:val="22"/>
          <w:szCs w:val="22"/>
        </w:rPr>
        <w:t>Tijdens de voorgaande visitatieronde (2018-2019) is de voorbereiding op de Omgevingswet voor het onderdeel bodem ook onderdeel geweest van de visitaties als één van de twee vaste thema’s, Onderdeel van deze visitatieronden waren de onderdelen veranderopgaven, bodem in de omgevingsvisie, overdracht van taken (warme overdracht), decentrale regels en VTH-taken. Voor de resultaten van de voorgaande visitatieronde wordt verwezen naar de rapportage van de voorgaande visitatieronde</w:t>
      </w:r>
      <w:r w:rsidR="008107E6">
        <w:rPr>
          <w:iCs/>
          <w:sz w:val="22"/>
          <w:szCs w:val="22"/>
        </w:rPr>
        <w:t>.</w:t>
      </w:r>
      <w:r w:rsidRPr="00A8143B">
        <w:rPr>
          <w:iCs/>
          <w:sz w:val="22"/>
          <w:szCs w:val="22"/>
        </w:rPr>
        <w:t xml:space="preserve"> </w:t>
      </w:r>
    </w:p>
    <w:p w14:paraId="7E8369C7" w14:textId="77777777" w:rsidR="001008A7" w:rsidRPr="00A8143B" w:rsidRDefault="001008A7" w:rsidP="001008A7">
      <w:pPr>
        <w:widowControl/>
        <w:rPr>
          <w:iCs/>
          <w:sz w:val="22"/>
          <w:szCs w:val="22"/>
        </w:rPr>
      </w:pPr>
    </w:p>
    <w:p w14:paraId="127DFE04" w14:textId="77777777" w:rsidR="00B278A2" w:rsidRPr="00A8143B" w:rsidRDefault="00543AC8" w:rsidP="00ED6C27">
      <w:pPr>
        <w:widowControl/>
        <w:rPr>
          <w:iCs/>
          <w:sz w:val="22"/>
          <w:szCs w:val="22"/>
        </w:rPr>
      </w:pPr>
      <w:r w:rsidRPr="00A8143B">
        <w:rPr>
          <w:iCs/>
          <w:sz w:val="22"/>
          <w:szCs w:val="22"/>
        </w:rPr>
        <w:t xml:space="preserve">Tijdens de voorgaande visitatieronde lag </w:t>
      </w:r>
      <w:r w:rsidR="00A8143B" w:rsidRPr="00A8143B">
        <w:rPr>
          <w:iCs/>
          <w:sz w:val="22"/>
          <w:szCs w:val="22"/>
        </w:rPr>
        <w:t xml:space="preserve">in de gesprekken </w:t>
      </w:r>
      <w:r w:rsidRPr="00A8143B">
        <w:rPr>
          <w:iCs/>
          <w:sz w:val="22"/>
          <w:szCs w:val="22"/>
        </w:rPr>
        <w:t>de focus op de onderdelen veranderopgaven (</w:t>
      </w:r>
      <w:r w:rsidR="002C4A3F" w:rsidRPr="00A8143B">
        <w:rPr>
          <w:iCs/>
          <w:sz w:val="22"/>
          <w:szCs w:val="22"/>
        </w:rPr>
        <w:t xml:space="preserve">organisatie </w:t>
      </w:r>
      <w:r w:rsidRPr="00A8143B">
        <w:rPr>
          <w:iCs/>
          <w:sz w:val="22"/>
          <w:szCs w:val="22"/>
        </w:rPr>
        <w:t xml:space="preserve">algemeen) en voorbereiding omgevingsvisie en minder op de onderwerpen </w:t>
      </w:r>
      <w:r w:rsidR="002C4A3F" w:rsidRPr="00A8143B">
        <w:rPr>
          <w:iCs/>
          <w:sz w:val="22"/>
          <w:szCs w:val="22"/>
        </w:rPr>
        <w:t>omgevingsplan/omgevingsverordening. Inmiddels zijn veel organisaties verder met de implementatie van de Omgevingswet en komt de focus</w:t>
      </w:r>
      <w:r w:rsidR="00A8143B" w:rsidRPr="00A8143B">
        <w:rPr>
          <w:iCs/>
          <w:sz w:val="22"/>
          <w:szCs w:val="22"/>
        </w:rPr>
        <w:t xml:space="preserve"> tijdens de nieuwe visitatieronde</w:t>
      </w:r>
      <w:r w:rsidR="002C4A3F" w:rsidRPr="00A8143B">
        <w:rPr>
          <w:iCs/>
          <w:sz w:val="22"/>
          <w:szCs w:val="22"/>
        </w:rPr>
        <w:t xml:space="preserve"> –in het jaar voor de inwerkingtreding van de Omgevingswet - meer te liggen op de instrumenten omgevingsplan/ omgevingsverordening (decentrale regels) </w:t>
      </w:r>
      <w:r w:rsidR="00B278A2" w:rsidRPr="00A8143B">
        <w:rPr>
          <w:iCs/>
          <w:sz w:val="22"/>
          <w:szCs w:val="22"/>
        </w:rPr>
        <w:t>en de</w:t>
      </w:r>
      <w:r w:rsidR="002C4A3F" w:rsidRPr="00A8143B">
        <w:rPr>
          <w:iCs/>
          <w:sz w:val="22"/>
          <w:szCs w:val="22"/>
        </w:rPr>
        <w:t xml:space="preserve"> voorbereiding op de uitvoering van VTH-taken (o.a. inrichten werkprocessen) en </w:t>
      </w:r>
      <w:r w:rsidR="00B278A2" w:rsidRPr="00A8143B">
        <w:rPr>
          <w:iCs/>
          <w:sz w:val="22"/>
          <w:szCs w:val="22"/>
        </w:rPr>
        <w:t xml:space="preserve">de inrichting van </w:t>
      </w:r>
      <w:r w:rsidR="002C4A3F" w:rsidRPr="00A8143B">
        <w:rPr>
          <w:iCs/>
          <w:sz w:val="22"/>
          <w:szCs w:val="22"/>
        </w:rPr>
        <w:t xml:space="preserve">het DSO-LV. </w:t>
      </w:r>
    </w:p>
    <w:p w14:paraId="0686A9B6" w14:textId="77777777" w:rsidR="00B278A2" w:rsidRPr="00A8143B" w:rsidRDefault="002C4A3F" w:rsidP="00ED6C27">
      <w:pPr>
        <w:widowControl/>
        <w:rPr>
          <w:iCs/>
          <w:sz w:val="22"/>
          <w:szCs w:val="22"/>
        </w:rPr>
      </w:pPr>
      <w:r w:rsidRPr="00A8143B">
        <w:rPr>
          <w:iCs/>
          <w:sz w:val="22"/>
          <w:szCs w:val="22"/>
        </w:rPr>
        <w:t xml:space="preserve">Wel kan bij de start van de visitatie (follow up voorgaande visitatie) aandacht zijn voor </w:t>
      </w:r>
      <w:r w:rsidR="00B278A2" w:rsidRPr="00A8143B">
        <w:rPr>
          <w:iCs/>
          <w:sz w:val="22"/>
          <w:szCs w:val="22"/>
        </w:rPr>
        <w:t xml:space="preserve">de onderwerpen </w:t>
      </w:r>
      <w:r w:rsidRPr="00A8143B">
        <w:rPr>
          <w:iCs/>
          <w:sz w:val="22"/>
          <w:szCs w:val="22"/>
        </w:rPr>
        <w:t>veranderopgaven en omgevingsvisie</w:t>
      </w:r>
      <w:r w:rsidR="00A8143B" w:rsidRPr="00A8143B">
        <w:rPr>
          <w:iCs/>
          <w:sz w:val="22"/>
          <w:szCs w:val="22"/>
        </w:rPr>
        <w:t xml:space="preserve"> en dan met name over de vorderingen die de organisatie heeft gemaakt</w:t>
      </w:r>
      <w:r w:rsidRPr="00A8143B">
        <w:rPr>
          <w:iCs/>
          <w:sz w:val="22"/>
          <w:szCs w:val="22"/>
        </w:rPr>
        <w:t xml:space="preserve">. </w:t>
      </w:r>
    </w:p>
    <w:p w14:paraId="77295ED1" w14:textId="77777777" w:rsidR="00543AC8" w:rsidRPr="00A8143B" w:rsidRDefault="002C4A3F" w:rsidP="00ED6C27">
      <w:pPr>
        <w:widowControl/>
        <w:rPr>
          <w:iCs/>
          <w:sz w:val="22"/>
          <w:szCs w:val="22"/>
        </w:rPr>
      </w:pPr>
      <w:r w:rsidRPr="00A8143B">
        <w:rPr>
          <w:iCs/>
          <w:sz w:val="22"/>
          <w:szCs w:val="22"/>
        </w:rPr>
        <w:t xml:space="preserve">Het onderwerp warme overdracht (overdracht van taakuitvoering van provincies naar (kleine) gemeenten en deels ook van grote gemeenten naar provincies) kreeg bij de voorgaande visitatie veel aandacht. Dit zal bij de nieuwe visitatie niet anders zijn, maar de focus zal meer komen te liggen op het (tijdig) slagen van de warme overdracht: de overdracht van de taakuitvoering op het moment van inwerkingtreding van de Omgevingswet.  </w:t>
      </w:r>
    </w:p>
    <w:p w14:paraId="09275E82" w14:textId="77777777" w:rsidR="00543AC8" w:rsidRPr="00A8143B" w:rsidRDefault="00543AC8" w:rsidP="00ED6C27">
      <w:pPr>
        <w:widowControl/>
        <w:rPr>
          <w:iCs/>
          <w:sz w:val="22"/>
          <w:szCs w:val="22"/>
        </w:rPr>
      </w:pPr>
    </w:p>
    <w:p w14:paraId="466147F7" w14:textId="77777777" w:rsidR="00543AC8" w:rsidRPr="00543AC8" w:rsidRDefault="00543AC8" w:rsidP="00ED6C27">
      <w:pPr>
        <w:widowControl/>
        <w:rPr>
          <w:b/>
          <w:iCs/>
          <w:sz w:val="22"/>
          <w:szCs w:val="22"/>
        </w:rPr>
      </w:pPr>
      <w:r w:rsidRPr="00543AC8">
        <w:rPr>
          <w:b/>
          <w:iCs/>
          <w:sz w:val="22"/>
          <w:szCs w:val="22"/>
        </w:rPr>
        <w:t>Voorbereiding en vragenlijst visitatie</w:t>
      </w:r>
    </w:p>
    <w:p w14:paraId="1D12A50D" w14:textId="77777777" w:rsidR="00543AC8" w:rsidRPr="00980C9E" w:rsidRDefault="00543AC8" w:rsidP="00ED6C27">
      <w:pPr>
        <w:widowControl/>
        <w:rPr>
          <w:iCs/>
          <w:sz w:val="22"/>
          <w:szCs w:val="22"/>
        </w:rPr>
      </w:pPr>
      <w:r w:rsidRPr="00980C9E">
        <w:rPr>
          <w:iCs/>
          <w:sz w:val="22"/>
          <w:szCs w:val="22"/>
        </w:rPr>
        <w:t xml:space="preserve">Hieronder is een vragenlijst opgenomen. Ter voorbereiding van de visitatie vraagt de teamleider (van de visitoren) aan de visitee om de vragenlijst zoveel mogelijk </w:t>
      </w:r>
      <w:r w:rsidR="00E44576">
        <w:rPr>
          <w:iCs/>
          <w:sz w:val="22"/>
          <w:szCs w:val="22"/>
        </w:rPr>
        <w:t xml:space="preserve">zelf </w:t>
      </w:r>
      <w:r w:rsidRPr="00980C9E">
        <w:rPr>
          <w:iCs/>
          <w:sz w:val="22"/>
          <w:szCs w:val="22"/>
        </w:rPr>
        <w:t xml:space="preserve">in te vullen. </w:t>
      </w:r>
      <w:r w:rsidRPr="00980C9E">
        <w:rPr>
          <w:iCs/>
          <w:sz w:val="22"/>
          <w:szCs w:val="22"/>
        </w:rPr>
        <w:lastRenderedPageBreak/>
        <w:t xml:space="preserve">Doe dit ruim van te voren. Vervolgens kunnen de visitoren aan de hand van de antwoorden  beoordelen of nog om aanvullende documenten gevraagd kan worden bij de visitee en vragen formuleren ter voorbereiding van de visitatie. Ter illustratie zijn een aantal voorbeeldvragen opgenomen.  </w:t>
      </w:r>
    </w:p>
    <w:p w14:paraId="6F52A0C9" w14:textId="77777777" w:rsidR="00543AC8" w:rsidRPr="00980C9E" w:rsidRDefault="00543AC8" w:rsidP="00ED6C27">
      <w:pPr>
        <w:widowControl/>
        <w:rPr>
          <w:iCs/>
          <w:sz w:val="22"/>
          <w:szCs w:val="22"/>
        </w:rPr>
      </w:pPr>
    </w:p>
    <w:p w14:paraId="4FEF40A5" w14:textId="77777777" w:rsidR="00A8143B" w:rsidRPr="00980C9E" w:rsidRDefault="00543AC8" w:rsidP="00ED6C27">
      <w:pPr>
        <w:widowControl/>
        <w:rPr>
          <w:iCs/>
          <w:sz w:val="22"/>
          <w:szCs w:val="22"/>
        </w:rPr>
      </w:pPr>
      <w:r w:rsidRPr="00980C9E">
        <w:rPr>
          <w:b/>
          <w:iCs/>
          <w:sz w:val="22"/>
          <w:szCs w:val="22"/>
        </w:rPr>
        <w:t>Let op</w:t>
      </w:r>
      <w:r w:rsidRPr="00980C9E">
        <w:rPr>
          <w:iCs/>
          <w:sz w:val="22"/>
          <w:szCs w:val="22"/>
        </w:rPr>
        <w:t xml:space="preserve">: </w:t>
      </w:r>
    </w:p>
    <w:p w14:paraId="288FDD13" w14:textId="77777777" w:rsidR="007F4956" w:rsidRDefault="00543AC8" w:rsidP="007F4956">
      <w:pPr>
        <w:widowControl/>
        <w:rPr>
          <w:iCs/>
          <w:sz w:val="22"/>
          <w:szCs w:val="22"/>
        </w:rPr>
      </w:pPr>
      <w:r w:rsidRPr="00980C9E">
        <w:rPr>
          <w:iCs/>
          <w:sz w:val="22"/>
          <w:szCs w:val="22"/>
        </w:rPr>
        <w:t xml:space="preserve">Niet alle vragen uit onderstaande vragenlijst zijn direct voor alle organisaties bruikbaar. </w:t>
      </w:r>
      <w:r w:rsidR="007F4956">
        <w:rPr>
          <w:iCs/>
          <w:sz w:val="22"/>
          <w:szCs w:val="22"/>
        </w:rPr>
        <w:t>G</w:t>
      </w:r>
      <w:r w:rsidR="007F4956" w:rsidRPr="00980C9E">
        <w:rPr>
          <w:iCs/>
          <w:sz w:val="22"/>
          <w:szCs w:val="22"/>
        </w:rPr>
        <w:t>emeente</w:t>
      </w:r>
      <w:r w:rsidR="007F4956">
        <w:rPr>
          <w:iCs/>
          <w:sz w:val="22"/>
          <w:szCs w:val="22"/>
        </w:rPr>
        <w:t xml:space="preserve">n </w:t>
      </w:r>
      <w:r w:rsidR="007F4956" w:rsidRPr="00980C9E">
        <w:rPr>
          <w:iCs/>
          <w:sz w:val="22"/>
          <w:szCs w:val="22"/>
        </w:rPr>
        <w:t>en provincie</w:t>
      </w:r>
      <w:r w:rsidR="007F4956">
        <w:rPr>
          <w:iCs/>
          <w:sz w:val="22"/>
          <w:szCs w:val="22"/>
        </w:rPr>
        <w:t>s krijgen verschillende taken en bevoegdheden</w:t>
      </w:r>
      <w:r w:rsidR="007F4956" w:rsidRPr="00980C9E">
        <w:rPr>
          <w:iCs/>
          <w:sz w:val="22"/>
          <w:szCs w:val="22"/>
        </w:rPr>
        <w:t xml:space="preserve"> onder de Omgevingswet</w:t>
      </w:r>
      <w:r w:rsidR="007F4956">
        <w:rPr>
          <w:iCs/>
          <w:sz w:val="22"/>
          <w:szCs w:val="22"/>
        </w:rPr>
        <w:t xml:space="preserve">. </w:t>
      </w:r>
      <w:r w:rsidR="007F4956" w:rsidRPr="00980C9E">
        <w:rPr>
          <w:iCs/>
          <w:sz w:val="22"/>
          <w:szCs w:val="22"/>
        </w:rPr>
        <w:t xml:space="preserve">Omgevingsdiensten (OD’s) hebben weer een andere rol. </w:t>
      </w:r>
    </w:p>
    <w:p w14:paraId="3220E14B" w14:textId="77777777" w:rsidR="00543AC8" w:rsidRPr="00980C9E" w:rsidRDefault="00543AC8" w:rsidP="00ED6C27">
      <w:pPr>
        <w:widowControl/>
        <w:rPr>
          <w:iCs/>
          <w:sz w:val="22"/>
          <w:szCs w:val="22"/>
        </w:rPr>
      </w:pPr>
      <w:r w:rsidRPr="00980C9E">
        <w:rPr>
          <w:iCs/>
          <w:sz w:val="22"/>
          <w:szCs w:val="22"/>
        </w:rPr>
        <w:t xml:space="preserve">Bij de voorbereiding van de visitatie zal moeten worden nagegaan </w:t>
      </w:r>
      <w:r w:rsidR="00E44576">
        <w:rPr>
          <w:iCs/>
          <w:sz w:val="22"/>
          <w:szCs w:val="22"/>
        </w:rPr>
        <w:t xml:space="preserve">en afgesproken </w:t>
      </w:r>
      <w:r w:rsidRPr="00980C9E">
        <w:rPr>
          <w:iCs/>
          <w:sz w:val="22"/>
          <w:szCs w:val="22"/>
        </w:rPr>
        <w:t xml:space="preserve">welke onderdelen van de vragenlijst van toepassing </w:t>
      </w:r>
      <w:r w:rsidR="00E44576">
        <w:rPr>
          <w:iCs/>
          <w:sz w:val="22"/>
          <w:szCs w:val="22"/>
        </w:rPr>
        <w:t>zijn en waarop</w:t>
      </w:r>
      <w:r w:rsidRPr="00980C9E">
        <w:rPr>
          <w:iCs/>
          <w:sz w:val="22"/>
          <w:szCs w:val="22"/>
        </w:rPr>
        <w:t xml:space="preserve"> de focus komt te liggen. </w:t>
      </w:r>
    </w:p>
    <w:p w14:paraId="326FC759" w14:textId="77777777" w:rsidR="00E44576" w:rsidRDefault="00E44576" w:rsidP="00ED6C27">
      <w:pPr>
        <w:widowControl/>
        <w:rPr>
          <w:iCs/>
          <w:sz w:val="22"/>
          <w:szCs w:val="22"/>
        </w:rPr>
      </w:pPr>
    </w:p>
    <w:p w14:paraId="053F77A7" w14:textId="77777777" w:rsidR="00ED6C27" w:rsidRPr="00980C9E" w:rsidRDefault="007F4956" w:rsidP="00ED6C27">
      <w:pPr>
        <w:widowControl/>
        <w:rPr>
          <w:iCs/>
          <w:sz w:val="22"/>
          <w:szCs w:val="22"/>
        </w:rPr>
      </w:pPr>
      <w:r>
        <w:rPr>
          <w:iCs/>
          <w:sz w:val="22"/>
          <w:szCs w:val="22"/>
        </w:rPr>
        <w:t xml:space="preserve">De voorbereiding van de visitatie bij omgevingsdiensten behoeft speciale aandacht. </w:t>
      </w:r>
      <w:r w:rsidR="00E44576">
        <w:rPr>
          <w:iCs/>
          <w:sz w:val="22"/>
          <w:szCs w:val="22"/>
        </w:rPr>
        <w:t>Omgevingsdiensten k</w:t>
      </w:r>
      <w:r w:rsidR="00ED6C27" w:rsidRPr="00980C9E">
        <w:rPr>
          <w:iCs/>
          <w:sz w:val="22"/>
          <w:szCs w:val="22"/>
        </w:rPr>
        <w:t xml:space="preserve">rijgen onder de Omgevingswet </w:t>
      </w:r>
      <w:r w:rsidR="00E44576">
        <w:rPr>
          <w:iCs/>
          <w:sz w:val="22"/>
          <w:szCs w:val="22"/>
        </w:rPr>
        <w:t xml:space="preserve">- </w:t>
      </w:r>
      <w:r w:rsidR="00ED6C27" w:rsidRPr="00980C9E">
        <w:rPr>
          <w:iCs/>
          <w:sz w:val="22"/>
          <w:szCs w:val="22"/>
        </w:rPr>
        <w:t>net zoals</w:t>
      </w:r>
      <w:r w:rsidR="00E44576">
        <w:rPr>
          <w:iCs/>
          <w:sz w:val="22"/>
          <w:szCs w:val="22"/>
        </w:rPr>
        <w:t xml:space="preserve"> in de huidige situatie - </w:t>
      </w:r>
      <w:r w:rsidR="00ED6C27" w:rsidRPr="00980C9E">
        <w:rPr>
          <w:iCs/>
          <w:sz w:val="22"/>
          <w:szCs w:val="22"/>
        </w:rPr>
        <w:t>taken op het gebied van vergunningverlening, toezicht en handhaving (VTH), maar zullen in meer of mindere mate ook ondersteuning leveren aan gemeenten en/of provincies bij de beleidscyclus</w:t>
      </w:r>
      <w:r w:rsidR="00E44576">
        <w:rPr>
          <w:iCs/>
          <w:sz w:val="22"/>
          <w:szCs w:val="22"/>
        </w:rPr>
        <w:t xml:space="preserve"> (</w:t>
      </w:r>
      <w:r w:rsidR="00E44576" w:rsidRPr="00980C9E">
        <w:rPr>
          <w:iCs/>
          <w:sz w:val="22"/>
          <w:szCs w:val="22"/>
        </w:rPr>
        <w:t>bijv. soms wel en soms geheel niet betrokken zijn bij het opstellen van een omgevingsvisie</w:t>
      </w:r>
      <w:r w:rsidR="00E44576">
        <w:rPr>
          <w:iCs/>
          <w:sz w:val="22"/>
          <w:szCs w:val="22"/>
        </w:rPr>
        <w:t>)</w:t>
      </w:r>
      <w:r w:rsidR="00ED6C27" w:rsidRPr="00980C9E">
        <w:rPr>
          <w:iCs/>
          <w:sz w:val="22"/>
          <w:szCs w:val="22"/>
        </w:rPr>
        <w:t xml:space="preserve">. Dit kan echter per organisatie </w:t>
      </w:r>
      <w:r w:rsidR="00E44576">
        <w:rPr>
          <w:iCs/>
          <w:sz w:val="22"/>
          <w:szCs w:val="22"/>
        </w:rPr>
        <w:t xml:space="preserve">en per opdrachtgever </w:t>
      </w:r>
      <w:r w:rsidR="00ED6C27" w:rsidRPr="00980C9E">
        <w:rPr>
          <w:iCs/>
          <w:sz w:val="22"/>
          <w:szCs w:val="22"/>
        </w:rPr>
        <w:t>verschillen. Een suggestie kan zijn om de visitatie bij een omgevingsdienst  uit te voeren in aanwezigheid van één of meerdere opdrachtgevers (provincie en/of gemeente)</w:t>
      </w:r>
      <w:r w:rsidR="00A8143B" w:rsidRPr="00980C9E">
        <w:rPr>
          <w:iCs/>
          <w:sz w:val="22"/>
          <w:szCs w:val="22"/>
        </w:rPr>
        <w:t>. Maak reeds bij de voorbereiding van de visitatie afspraken over welke onderdelen (en/of in relatie tot welke klanten) de visitatie gaat</w:t>
      </w:r>
      <w:r>
        <w:rPr>
          <w:iCs/>
          <w:sz w:val="22"/>
          <w:szCs w:val="22"/>
        </w:rPr>
        <w:t>, en over de eventuele aanwezigheid van opdrachtgevers (gemeente(n) en/of provincie)</w:t>
      </w:r>
      <w:r w:rsidR="00A8143B" w:rsidRPr="00980C9E">
        <w:rPr>
          <w:iCs/>
          <w:sz w:val="22"/>
          <w:szCs w:val="22"/>
        </w:rPr>
        <w:t>.</w:t>
      </w:r>
    </w:p>
    <w:p w14:paraId="6EDDFEBB" w14:textId="77777777" w:rsidR="00ED6C27" w:rsidRPr="00EF4038" w:rsidRDefault="00ED6C27" w:rsidP="00ED6C27">
      <w:pPr>
        <w:widowControl/>
        <w:rPr>
          <w:b/>
          <w:i/>
          <w:iCs/>
          <w:sz w:val="22"/>
          <w:szCs w:val="22"/>
          <w:u w:val="single"/>
        </w:rPr>
      </w:pPr>
    </w:p>
    <w:p w14:paraId="55824D8F" w14:textId="77777777" w:rsidR="00ED6C27" w:rsidRPr="00EF4038" w:rsidRDefault="00ED6C27" w:rsidP="00ED6C27">
      <w:pPr>
        <w:widowControl/>
        <w:rPr>
          <w:b/>
          <w:i/>
          <w:iCs/>
          <w:sz w:val="22"/>
          <w:szCs w:val="22"/>
          <w:u w:val="single"/>
        </w:rPr>
      </w:pPr>
      <w:r w:rsidRPr="00EF4038">
        <w:rPr>
          <w:b/>
          <w:i/>
          <w:iCs/>
          <w:sz w:val="22"/>
          <w:szCs w:val="22"/>
          <w:u w:val="single"/>
        </w:rPr>
        <w:t>Vragenlijst Thema 1</w:t>
      </w:r>
    </w:p>
    <w:p w14:paraId="02E64A15" w14:textId="77777777" w:rsidR="00CD272B" w:rsidRDefault="00CD272B" w:rsidP="00ED6C27">
      <w:pPr>
        <w:widowControl/>
        <w:rPr>
          <w:i/>
          <w:iCs/>
          <w:sz w:val="22"/>
          <w:szCs w:val="22"/>
          <w:u w:val="single"/>
        </w:rPr>
      </w:pPr>
    </w:p>
    <w:p w14:paraId="57B4C704" w14:textId="77777777" w:rsidR="007073A5" w:rsidRPr="00B278A2" w:rsidRDefault="007073A5" w:rsidP="00ED6C27">
      <w:pPr>
        <w:widowControl/>
        <w:rPr>
          <w:i/>
          <w:iCs/>
          <w:sz w:val="22"/>
          <w:szCs w:val="22"/>
          <w:u w:val="single"/>
        </w:rPr>
      </w:pPr>
      <w:r w:rsidRPr="00B278A2">
        <w:rPr>
          <w:i/>
          <w:iCs/>
          <w:sz w:val="22"/>
          <w:szCs w:val="22"/>
          <w:u w:val="single"/>
        </w:rPr>
        <w:t>Follow up voorgaande visitatieronde</w:t>
      </w:r>
      <w:r w:rsidR="007E7D77">
        <w:rPr>
          <w:i/>
          <w:iCs/>
          <w:sz w:val="22"/>
          <w:szCs w:val="22"/>
          <w:u w:val="single"/>
        </w:rPr>
        <w:t xml:space="preserve"> (zie gespreksverslag voorgaande visitatieronde)</w:t>
      </w:r>
    </w:p>
    <w:p w14:paraId="4D43D7EB" w14:textId="77777777" w:rsidR="007073A5" w:rsidRDefault="007073A5" w:rsidP="00B15856">
      <w:pPr>
        <w:pStyle w:val="Lijstalinea"/>
        <w:widowControl/>
        <w:numPr>
          <w:ilvl w:val="0"/>
          <w:numId w:val="5"/>
        </w:numPr>
        <w:rPr>
          <w:i/>
          <w:iCs/>
          <w:sz w:val="22"/>
          <w:szCs w:val="22"/>
        </w:rPr>
      </w:pPr>
      <w:r>
        <w:rPr>
          <w:i/>
          <w:iCs/>
          <w:sz w:val="22"/>
          <w:szCs w:val="22"/>
        </w:rPr>
        <w:t>Wat zijn de belangrijkste ontwikkelingen sinds de voorgaande visitatie?</w:t>
      </w:r>
      <w:r w:rsidR="007E7D77">
        <w:rPr>
          <w:i/>
          <w:iCs/>
          <w:sz w:val="22"/>
          <w:szCs w:val="22"/>
        </w:rPr>
        <w:t xml:space="preserve"> </w:t>
      </w:r>
    </w:p>
    <w:p w14:paraId="3EBF3FB1" w14:textId="77777777" w:rsidR="00B278A2" w:rsidRDefault="00B278A2" w:rsidP="00B15856">
      <w:pPr>
        <w:pStyle w:val="Lijstalinea"/>
        <w:widowControl/>
        <w:numPr>
          <w:ilvl w:val="0"/>
          <w:numId w:val="5"/>
        </w:numPr>
        <w:rPr>
          <w:i/>
          <w:iCs/>
          <w:sz w:val="22"/>
          <w:szCs w:val="22"/>
        </w:rPr>
      </w:pPr>
      <w:r>
        <w:rPr>
          <w:i/>
          <w:iCs/>
          <w:sz w:val="22"/>
          <w:szCs w:val="22"/>
        </w:rPr>
        <w:t xml:space="preserve">Welke vorderingen zijn er met de veranderopgaven (vooral voor de eigen afdeling / taakuitvoering </w:t>
      </w:r>
      <w:r w:rsidR="00FB7D0C">
        <w:rPr>
          <w:i/>
          <w:iCs/>
          <w:sz w:val="22"/>
          <w:szCs w:val="22"/>
        </w:rPr>
        <w:t>voor</w:t>
      </w:r>
      <w:r>
        <w:rPr>
          <w:i/>
          <w:iCs/>
          <w:sz w:val="22"/>
          <w:szCs w:val="22"/>
        </w:rPr>
        <w:t xml:space="preserve"> de bodem</w:t>
      </w:r>
      <w:r w:rsidR="00FB7D0C">
        <w:rPr>
          <w:i/>
          <w:iCs/>
          <w:sz w:val="22"/>
          <w:szCs w:val="22"/>
        </w:rPr>
        <w:t>taken</w:t>
      </w:r>
      <w:r>
        <w:rPr>
          <w:i/>
          <w:iCs/>
          <w:sz w:val="22"/>
          <w:szCs w:val="22"/>
        </w:rPr>
        <w:t>)?</w:t>
      </w:r>
    </w:p>
    <w:p w14:paraId="49FB43AA" w14:textId="77777777" w:rsidR="00B278A2" w:rsidRDefault="00B278A2" w:rsidP="00B15856">
      <w:pPr>
        <w:pStyle w:val="Lijstalinea"/>
        <w:widowControl/>
        <w:numPr>
          <w:ilvl w:val="0"/>
          <w:numId w:val="5"/>
        </w:numPr>
        <w:rPr>
          <w:i/>
          <w:iCs/>
          <w:sz w:val="22"/>
          <w:szCs w:val="22"/>
        </w:rPr>
      </w:pPr>
      <w:r>
        <w:rPr>
          <w:i/>
          <w:iCs/>
          <w:sz w:val="22"/>
          <w:szCs w:val="22"/>
        </w:rPr>
        <w:t>Welke vorderingen zijn er met (de voorbereiding op of op het opstellen van) de omgevingsvisie en dan met name voor de bijdrage die de bodem en ondergrond daaraan kunnen leveren?</w:t>
      </w:r>
    </w:p>
    <w:p w14:paraId="475FACD8" w14:textId="77777777" w:rsidR="00ED6C27" w:rsidRPr="00EF4038" w:rsidRDefault="00ED6C27" w:rsidP="00ED6C27">
      <w:pPr>
        <w:pStyle w:val="Default"/>
        <w:spacing w:after="43"/>
        <w:rPr>
          <w:i/>
          <w:sz w:val="22"/>
          <w:szCs w:val="22"/>
        </w:rPr>
      </w:pPr>
    </w:p>
    <w:p w14:paraId="3C76BD60" w14:textId="77777777" w:rsidR="00ED6C27" w:rsidRDefault="00ED6C27" w:rsidP="00ED6C27">
      <w:pPr>
        <w:widowControl/>
        <w:rPr>
          <w:i/>
          <w:sz w:val="22"/>
          <w:szCs w:val="22"/>
          <w:u w:val="single"/>
        </w:rPr>
      </w:pPr>
      <w:r w:rsidRPr="00EF4038">
        <w:rPr>
          <w:i/>
          <w:iCs/>
          <w:sz w:val="22"/>
          <w:szCs w:val="22"/>
          <w:u w:val="single"/>
        </w:rPr>
        <w:t xml:space="preserve">Decentrale regels (omgevingsplan / omgevingsverordening) </w:t>
      </w:r>
      <w:r w:rsidRPr="00EF4038">
        <w:rPr>
          <w:i/>
          <w:sz w:val="22"/>
          <w:szCs w:val="22"/>
          <w:u w:val="single"/>
        </w:rPr>
        <w:t>(voor gemeenten en provincies; deels ook voor omgevingsdiensten indien zij betrokken worden bij het maken van decentrale regels</w:t>
      </w:r>
      <w:r w:rsidR="00334438">
        <w:rPr>
          <w:i/>
          <w:sz w:val="22"/>
          <w:szCs w:val="22"/>
          <w:u w:val="single"/>
        </w:rPr>
        <w:t>)</w:t>
      </w:r>
    </w:p>
    <w:p w14:paraId="324BDCB9" w14:textId="77777777" w:rsidR="007073A5" w:rsidRPr="007E7D77" w:rsidRDefault="007073A5" w:rsidP="00B15856">
      <w:pPr>
        <w:pStyle w:val="Lijstalinea"/>
        <w:widowControl/>
        <w:numPr>
          <w:ilvl w:val="0"/>
          <w:numId w:val="5"/>
        </w:numPr>
        <w:snapToGrid w:val="0"/>
        <w:rPr>
          <w:i/>
          <w:iCs/>
          <w:sz w:val="22"/>
          <w:szCs w:val="22"/>
        </w:rPr>
      </w:pPr>
      <w:r w:rsidRPr="007E7D77">
        <w:rPr>
          <w:i/>
          <w:iCs/>
          <w:sz w:val="22"/>
          <w:szCs w:val="22"/>
        </w:rPr>
        <w:t>Is bekend hoe het omgevingsplan/verordening tot stand komt en welke kwaliteitseisen de organisatie daaraan stelt?</w:t>
      </w:r>
    </w:p>
    <w:p w14:paraId="235F7EAC" w14:textId="77777777" w:rsidR="007073A5" w:rsidRDefault="007073A5" w:rsidP="00B15856">
      <w:pPr>
        <w:pStyle w:val="Lijstalinea"/>
        <w:widowControl/>
        <w:numPr>
          <w:ilvl w:val="0"/>
          <w:numId w:val="5"/>
        </w:numPr>
        <w:snapToGrid w:val="0"/>
        <w:contextualSpacing w:val="0"/>
        <w:rPr>
          <w:i/>
          <w:iCs/>
          <w:sz w:val="22"/>
          <w:szCs w:val="22"/>
        </w:rPr>
      </w:pPr>
      <w:r>
        <w:rPr>
          <w:i/>
          <w:iCs/>
          <w:sz w:val="22"/>
          <w:szCs w:val="22"/>
        </w:rPr>
        <w:t xml:space="preserve">Is bekend wie </w:t>
      </w:r>
      <w:r w:rsidRPr="00C61657">
        <w:rPr>
          <w:i/>
          <w:iCs/>
          <w:sz w:val="22"/>
          <w:szCs w:val="22"/>
        </w:rPr>
        <w:t>binnen de organisatie betrokken is bij de voorbereiding of het opstellen van het omgevingsplan/omgevingsverordening? Zijn hier vanuit bodem contacten mee</w:t>
      </w:r>
      <w:r w:rsidR="00E259E4">
        <w:rPr>
          <w:i/>
          <w:iCs/>
          <w:sz w:val="22"/>
          <w:szCs w:val="22"/>
        </w:rPr>
        <w:t>?</w:t>
      </w:r>
    </w:p>
    <w:p w14:paraId="218B61AE" w14:textId="77777777" w:rsidR="00BF32ED" w:rsidRDefault="00BF32ED" w:rsidP="00B15856">
      <w:pPr>
        <w:pStyle w:val="Lijstalinea"/>
        <w:widowControl/>
        <w:numPr>
          <w:ilvl w:val="0"/>
          <w:numId w:val="5"/>
        </w:numPr>
        <w:snapToGrid w:val="0"/>
        <w:contextualSpacing w:val="0"/>
        <w:rPr>
          <w:i/>
          <w:iCs/>
          <w:sz w:val="22"/>
          <w:szCs w:val="22"/>
        </w:rPr>
      </w:pPr>
      <w:r>
        <w:rPr>
          <w:i/>
          <w:iCs/>
          <w:sz w:val="22"/>
          <w:szCs w:val="22"/>
        </w:rPr>
        <w:t>Op welke wijze komen de ambities uit het omgevingsvisie (rond de bodem en ondergrond) terug in het omgevingsplan / omgevingsverordening?</w:t>
      </w:r>
    </w:p>
    <w:p w14:paraId="7B2F17D7" w14:textId="77777777" w:rsidR="00ED6C27" w:rsidRDefault="00D52695" w:rsidP="00B15856">
      <w:pPr>
        <w:pStyle w:val="Lijstalinea"/>
        <w:widowControl/>
        <w:numPr>
          <w:ilvl w:val="0"/>
          <w:numId w:val="5"/>
        </w:numPr>
        <w:snapToGrid w:val="0"/>
        <w:contextualSpacing w:val="0"/>
        <w:rPr>
          <w:i/>
          <w:iCs/>
          <w:sz w:val="22"/>
          <w:szCs w:val="22"/>
        </w:rPr>
      </w:pPr>
      <w:r>
        <w:rPr>
          <w:i/>
          <w:iCs/>
          <w:sz w:val="22"/>
          <w:szCs w:val="22"/>
        </w:rPr>
        <w:t>O</w:t>
      </w:r>
      <w:r w:rsidR="00ED6C27" w:rsidRPr="00EF4038">
        <w:rPr>
          <w:i/>
          <w:iCs/>
          <w:sz w:val="22"/>
          <w:szCs w:val="22"/>
        </w:rPr>
        <w:t xml:space="preserve">p welke onderdelen </w:t>
      </w:r>
      <w:r>
        <w:rPr>
          <w:i/>
          <w:iCs/>
          <w:sz w:val="22"/>
          <w:szCs w:val="22"/>
        </w:rPr>
        <w:t xml:space="preserve">is </w:t>
      </w:r>
      <w:r w:rsidR="00ED6C27" w:rsidRPr="00EF4038">
        <w:rPr>
          <w:i/>
          <w:iCs/>
          <w:sz w:val="22"/>
          <w:szCs w:val="22"/>
        </w:rPr>
        <w:t xml:space="preserve">behoefte aan maatwerkregels </w:t>
      </w:r>
      <w:r w:rsidR="00756672" w:rsidRPr="00E01FFF">
        <w:rPr>
          <w:i/>
          <w:iCs/>
          <w:sz w:val="22"/>
          <w:szCs w:val="22"/>
        </w:rPr>
        <w:t xml:space="preserve">voor bodem </w:t>
      </w:r>
      <w:r w:rsidR="00ED6C27" w:rsidRPr="00EF4038">
        <w:rPr>
          <w:i/>
          <w:iCs/>
          <w:sz w:val="22"/>
          <w:szCs w:val="22"/>
        </w:rPr>
        <w:t>(afwijken</w:t>
      </w:r>
      <w:r w:rsidR="007073A5">
        <w:rPr>
          <w:i/>
          <w:iCs/>
          <w:sz w:val="22"/>
          <w:szCs w:val="22"/>
        </w:rPr>
        <w:t xml:space="preserve"> of aanvullen</w:t>
      </w:r>
      <w:r w:rsidR="00F454A6">
        <w:rPr>
          <w:i/>
          <w:iCs/>
          <w:sz w:val="22"/>
          <w:szCs w:val="22"/>
        </w:rPr>
        <w:t xml:space="preserve"> </w:t>
      </w:r>
      <w:r w:rsidR="00ED6C27" w:rsidRPr="00EF4038">
        <w:rPr>
          <w:i/>
          <w:iCs/>
          <w:sz w:val="22"/>
          <w:szCs w:val="22"/>
        </w:rPr>
        <w:t>van algemene rijksregels</w:t>
      </w:r>
      <w:r w:rsidR="007073A5">
        <w:rPr>
          <w:i/>
          <w:iCs/>
          <w:sz w:val="22"/>
          <w:szCs w:val="22"/>
        </w:rPr>
        <w:t>)</w:t>
      </w:r>
      <w:r w:rsidR="00ED6C27" w:rsidRPr="00EF4038">
        <w:rPr>
          <w:i/>
          <w:iCs/>
          <w:sz w:val="22"/>
          <w:szCs w:val="22"/>
        </w:rPr>
        <w:t xml:space="preserve"> in het omgevingsplan of omgevingsverordening) danwel het stellen van decentrale regels (voor activiteiten of zaken die het rijk niet regelt)? En voor de provincie: welke instructieregels aan gemeenten of waterschappen </w:t>
      </w:r>
      <w:r>
        <w:rPr>
          <w:i/>
          <w:iCs/>
          <w:sz w:val="22"/>
          <w:szCs w:val="22"/>
        </w:rPr>
        <w:t>is de provincies voornemens op te nemen in de omgevingsverordening</w:t>
      </w:r>
      <w:r w:rsidR="00ED6C27" w:rsidRPr="00EF4038">
        <w:rPr>
          <w:i/>
          <w:iCs/>
          <w:sz w:val="22"/>
          <w:szCs w:val="22"/>
        </w:rPr>
        <w:t>?</w:t>
      </w:r>
    </w:p>
    <w:p w14:paraId="58B285D2" w14:textId="77777777" w:rsidR="008669CD" w:rsidRDefault="00D52695" w:rsidP="00B15856">
      <w:pPr>
        <w:pStyle w:val="Lijstalinea"/>
        <w:widowControl/>
        <w:numPr>
          <w:ilvl w:val="0"/>
          <w:numId w:val="5"/>
        </w:numPr>
        <w:snapToGrid w:val="0"/>
        <w:contextualSpacing w:val="0"/>
        <w:rPr>
          <w:i/>
          <w:iCs/>
          <w:sz w:val="22"/>
          <w:szCs w:val="22"/>
        </w:rPr>
      </w:pPr>
      <w:r>
        <w:rPr>
          <w:i/>
          <w:iCs/>
          <w:sz w:val="22"/>
          <w:szCs w:val="22"/>
        </w:rPr>
        <w:t>O</w:t>
      </w:r>
      <w:r w:rsidR="008669CD" w:rsidRPr="008669CD">
        <w:rPr>
          <w:i/>
          <w:iCs/>
          <w:sz w:val="22"/>
          <w:szCs w:val="22"/>
        </w:rPr>
        <w:t>p welke onderdelen van de zogenaamde bruidsschat</w:t>
      </w:r>
      <w:r w:rsidR="00FD543E">
        <w:rPr>
          <w:rStyle w:val="Voetnootmarkering"/>
          <w:i/>
          <w:iCs/>
          <w:sz w:val="22"/>
          <w:szCs w:val="22"/>
        </w:rPr>
        <w:footnoteReference w:id="1"/>
      </w:r>
      <w:r w:rsidR="00756672">
        <w:rPr>
          <w:i/>
          <w:iCs/>
          <w:sz w:val="22"/>
          <w:szCs w:val="22"/>
        </w:rPr>
        <w:t xml:space="preserve"> </w:t>
      </w:r>
      <w:r>
        <w:rPr>
          <w:i/>
          <w:iCs/>
          <w:sz w:val="22"/>
          <w:szCs w:val="22"/>
        </w:rPr>
        <w:t xml:space="preserve">is </w:t>
      </w:r>
      <w:r w:rsidR="008669CD" w:rsidRPr="008669CD">
        <w:rPr>
          <w:i/>
          <w:iCs/>
          <w:sz w:val="22"/>
          <w:szCs w:val="22"/>
        </w:rPr>
        <w:t xml:space="preserve"> behoefte </w:t>
      </w:r>
      <w:r>
        <w:rPr>
          <w:i/>
          <w:iCs/>
          <w:sz w:val="22"/>
          <w:szCs w:val="22"/>
        </w:rPr>
        <w:t>aan</w:t>
      </w:r>
      <w:r w:rsidR="008669CD" w:rsidRPr="008669CD">
        <w:rPr>
          <w:i/>
          <w:iCs/>
          <w:sz w:val="22"/>
          <w:szCs w:val="22"/>
        </w:rPr>
        <w:t xml:space="preserve"> aanpassing van de daarin opgenomen regels</w:t>
      </w:r>
      <w:r w:rsidR="00756672">
        <w:rPr>
          <w:i/>
          <w:iCs/>
          <w:sz w:val="22"/>
          <w:szCs w:val="22"/>
        </w:rPr>
        <w:t xml:space="preserve"> voor bodem</w:t>
      </w:r>
      <w:r w:rsidR="008669CD" w:rsidRPr="008669CD">
        <w:rPr>
          <w:i/>
          <w:iCs/>
          <w:sz w:val="22"/>
          <w:szCs w:val="22"/>
        </w:rPr>
        <w:t>?</w:t>
      </w:r>
      <w:r>
        <w:rPr>
          <w:i/>
          <w:iCs/>
          <w:sz w:val="22"/>
          <w:szCs w:val="22"/>
        </w:rPr>
        <w:t xml:space="preserve"> (voor gemeenten)</w:t>
      </w:r>
    </w:p>
    <w:p w14:paraId="53C4A6B9" w14:textId="77777777" w:rsidR="00ED6C27" w:rsidRPr="008669CD" w:rsidRDefault="00ED6C27" w:rsidP="00B15856">
      <w:pPr>
        <w:pStyle w:val="Lijstalinea"/>
        <w:widowControl/>
        <w:numPr>
          <w:ilvl w:val="0"/>
          <w:numId w:val="5"/>
        </w:numPr>
        <w:snapToGrid w:val="0"/>
        <w:contextualSpacing w:val="0"/>
        <w:rPr>
          <w:i/>
          <w:iCs/>
          <w:sz w:val="22"/>
          <w:szCs w:val="22"/>
        </w:rPr>
      </w:pPr>
      <w:r w:rsidRPr="008669CD">
        <w:rPr>
          <w:i/>
          <w:iCs/>
          <w:sz w:val="22"/>
          <w:szCs w:val="22"/>
        </w:rPr>
        <w:lastRenderedPageBreak/>
        <w:t>Welk beeld of ideeën bestaan er over het hanteren van eigen normen</w:t>
      </w:r>
      <w:r w:rsidR="00756672">
        <w:rPr>
          <w:i/>
          <w:iCs/>
          <w:sz w:val="22"/>
          <w:szCs w:val="22"/>
        </w:rPr>
        <w:t xml:space="preserve"> voor de milieuhygiënische bodemkwaliteit</w:t>
      </w:r>
      <w:r w:rsidRPr="008669CD">
        <w:rPr>
          <w:i/>
          <w:iCs/>
          <w:sz w:val="22"/>
          <w:szCs w:val="22"/>
        </w:rPr>
        <w:t xml:space="preserve"> (afwijken van de normen van het rijk) als grens voor saneren bij ontwikkelingen, terugsaneerwaarden en/of het toepassen van grond en baggerspecie? (vooral relevant vo</w:t>
      </w:r>
      <w:r w:rsidR="008669CD" w:rsidRPr="008669CD">
        <w:rPr>
          <w:i/>
          <w:iCs/>
          <w:sz w:val="22"/>
          <w:szCs w:val="22"/>
        </w:rPr>
        <w:t>o</w:t>
      </w:r>
      <w:r w:rsidRPr="008669CD">
        <w:rPr>
          <w:i/>
          <w:iCs/>
          <w:sz w:val="22"/>
          <w:szCs w:val="22"/>
        </w:rPr>
        <w:t>r gemeenten)</w:t>
      </w:r>
    </w:p>
    <w:p w14:paraId="3A3CF474" w14:textId="77777777" w:rsidR="00ED6C27" w:rsidRPr="00EF4038" w:rsidRDefault="00ED6C27" w:rsidP="00B15856">
      <w:pPr>
        <w:pStyle w:val="Lijstalinea"/>
        <w:widowControl/>
        <w:numPr>
          <w:ilvl w:val="0"/>
          <w:numId w:val="5"/>
        </w:numPr>
        <w:snapToGrid w:val="0"/>
        <w:contextualSpacing w:val="0"/>
        <w:rPr>
          <w:i/>
          <w:iCs/>
          <w:sz w:val="22"/>
          <w:szCs w:val="22"/>
        </w:rPr>
      </w:pPr>
      <w:r w:rsidRPr="00EF4038">
        <w:rPr>
          <w:i/>
          <w:iCs/>
          <w:sz w:val="22"/>
          <w:szCs w:val="22"/>
        </w:rPr>
        <w:t>Welke rol speelt bodeminformatie in het omgevingsplan, bijvoorbeeld aanwijzen van gebieden waar geen/wel bodemonderzoek noodzakelijk is, toekennen aan beperkingen aan locaties (bijvoorbeeld t</w:t>
      </w:r>
      <w:r w:rsidR="00732019">
        <w:rPr>
          <w:i/>
          <w:iCs/>
          <w:sz w:val="22"/>
          <w:szCs w:val="22"/>
        </w:rPr>
        <w:t>.</w:t>
      </w:r>
      <w:r w:rsidRPr="00EF4038">
        <w:rPr>
          <w:i/>
          <w:iCs/>
          <w:sz w:val="22"/>
          <w:szCs w:val="22"/>
        </w:rPr>
        <w:t>b</w:t>
      </w:r>
      <w:r w:rsidR="00732019">
        <w:rPr>
          <w:i/>
          <w:iCs/>
          <w:sz w:val="22"/>
          <w:szCs w:val="22"/>
        </w:rPr>
        <w:t>.</w:t>
      </w:r>
      <w:r w:rsidRPr="00EF4038">
        <w:rPr>
          <w:i/>
          <w:iCs/>
          <w:sz w:val="22"/>
          <w:szCs w:val="22"/>
        </w:rPr>
        <w:t>v</w:t>
      </w:r>
      <w:r w:rsidR="00732019">
        <w:rPr>
          <w:i/>
          <w:iCs/>
          <w:sz w:val="22"/>
          <w:szCs w:val="22"/>
        </w:rPr>
        <w:t>.</w:t>
      </w:r>
      <w:r w:rsidRPr="00EF4038">
        <w:rPr>
          <w:i/>
          <w:iCs/>
          <w:sz w:val="22"/>
          <w:szCs w:val="22"/>
        </w:rPr>
        <w:t xml:space="preserve"> nazorg of behouden van een leeflaag, interferentiegebieden bodemenergie)? Hoe gaat de organisatie op dit onderwerp te werk? (vooral relevant voor gemeenten)</w:t>
      </w:r>
    </w:p>
    <w:p w14:paraId="4F7AD989" w14:textId="77777777" w:rsidR="00ED6C27" w:rsidRPr="00EF4038" w:rsidRDefault="00ED6C27" w:rsidP="00B15856">
      <w:pPr>
        <w:pStyle w:val="Lijstalinea"/>
        <w:widowControl/>
        <w:numPr>
          <w:ilvl w:val="0"/>
          <w:numId w:val="5"/>
        </w:numPr>
        <w:snapToGrid w:val="0"/>
        <w:contextualSpacing w:val="0"/>
        <w:rPr>
          <w:i/>
          <w:iCs/>
          <w:sz w:val="22"/>
          <w:szCs w:val="22"/>
        </w:rPr>
      </w:pPr>
      <w:r w:rsidRPr="00F454A6">
        <w:rPr>
          <w:i/>
          <w:iCs/>
          <w:sz w:val="22"/>
          <w:szCs w:val="22"/>
        </w:rPr>
        <w:t xml:space="preserve">Zijn er thema’s die de organisatie wil opnemen in het programma (bijvoorbeeld gebiedsgericht grondwaterbeheer)? </w:t>
      </w:r>
      <w:r w:rsidR="00D52695">
        <w:rPr>
          <w:i/>
          <w:iCs/>
          <w:sz w:val="22"/>
          <w:szCs w:val="22"/>
        </w:rPr>
        <w:t>Wat zijn de ambities en w</w:t>
      </w:r>
      <w:r w:rsidRPr="00F454A6">
        <w:rPr>
          <w:i/>
          <w:iCs/>
          <w:sz w:val="22"/>
          <w:szCs w:val="22"/>
        </w:rPr>
        <w:t xml:space="preserve">elke partijen zijn erbij betrokken? (waterschap, drinkwaterwinbedrijf, energiebedrijf, voedingsmiddelen industrie enz.) </w:t>
      </w:r>
    </w:p>
    <w:p w14:paraId="36F83CFA" w14:textId="77777777" w:rsidR="00ED6C27" w:rsidRPr="00EF4038" w:rsidRDefault="00ED6C27" w:rsidP="007E7D77">
      <w:pPr>
        <w:widowControl/>
        <w:snapToGrid w:val="0"/>
        <w:rPr>
          <w:i/>
          <w:iCs/>
          <w:sz w:val="22"/>
          <w:szCs w:val="22"/>
        </w:rPr>
      </w:pPr>
    </w:p>
    <w:p w14:paraId="6C482559" w14:textId="77777777" w:rsidR="00ED6C27" w:rsidRPr="00EF4038" w:rsidRDefault="00ED6C27" w:rsidP="00ED6C27">
      <w:pPr>
        <w:widowControl/>
        <w:rPr>
          <w:i/>
          <w:iCs/>
          <w:sz w:val="22"/>
          <w:szCs w:val="22"/>
          <w:u w:val="single"/>
        </w:rPr>
      </w:pPr>
      <w:r w:rsidRPr="00EF4038">
        <w:rPr>
          <w:i/>
          <w:iCs/>
          <w:sz w:val="22"/>
          <w:szCs w:val="22"/>
          <w:u w:val="single"/>
        </w:rPr>
        <w:t>VTH-taken (vooral voor omgevingsdiensten, in mindere mate ook voor gemeenten en provincies als opdrachtgever voor omgevingsdiensten)</w:t>
      </w:r>
      <w:r w:rsidR="008669CD">
        <w:rPr>
          <w:i/>
          <w:iCs/>
          <w:sz w:val="22"/>
          <w:szCs w:val="22"/>
          <w:u w:val="single"/>
        </w:rPr>
        <w:t xml:space="preserve"> en voorbereiding op DSO-LV</w:t>
      </w:r>
    </w:p>
    <w:p w14:paraId="26CDC211" w14:textId="77777777" w:rsidR="00D52695" w:rsidRDefault="00ED6C27" w:rsidP="00B15856">
      <w:pPr>
        <w:pStyle w:val="Lijstalinea"/>
        <w:widowControl/>
        <w:numPr>
          <w:ilvl w:val="0"/>
          <w:numId w:val="5"/>
        </w:numPr>
        <w:snapToGrid w:val="0"/>
        <w:contextualSpacing w:val="0"/>
        <w:rPr>
          <w:i/>
          <w:iCs/>
          <w:sz w:val="22"/>
          <w:szCs w:val="22"/>
        </w:rPr>
      </w:pPr>
      <w:r w:rsidRPr="00EF4038">
        <w:rPr>
          <w:i/>
          <w:iCs/>
          <w:sz w:val="22"/>
          <w:szCs w:val="22"/>
        </w:rPr>
        <w:t>Is in kaart gebracht welke gevolgen de Omgevingswet heeft voor VTH-taken op het gebied van bodem en grondwater (bijvoorbeeld meer algemene regels, andere meldings- en informatieverplichtingen, mogelijkheden voor maatwerkregels / decentrale regels</w:t>
      </w:r>
      <w:r w:rsidR="008669CD">
        <w:rPr>
          <w:i/>
          <w:iCs/>
          <w:sz w:val="22"/>
          <w:szCs w:val="22"/>
        </w:rPr>
        <w:t>, intrekken van de N</w:t>
      </w:r>
      <w:r w:rsidR="00B367E0">
        <w:rPr>
          <w:i/>
          <w:iCs/>
          <w:sz w:val="22"/>
          <w:szCs w:val="22"/>
        </w:rPr>
        <w:t xml:space="preserve">ederlandse </w:t>
      </w:r>
      <w:r w:rsidR="008669CD">
        <w:rPr>
          <w:i/>
          <w:iCs/>
          <w:sz w:val="22"/>
          <w:szCs w:val="22"/>
        </w:rPr>
        <w:t>R</w:t>
      </w:r>
      <w:r w:rsidR="00B367E0">
        <w:rPr>
          <w:i/>
          <w:iCs/>
          <w:sz w:val="22"/>
          <w:szCs w:val="22"/>
        </w:rPr>
        <w:t xml:space="preserve">ichtlijn </w:t>
      </w:r>
      <w:r w:rsidR="008669CD">
        <w:rPr>
          <w:i/>
          <w:iCs/>
          <w:sz w:val="22"/>
          <w:szCs w:val="22"/>
        </w:rPr>
        <w:t>B</w:t>
      </w:r>
      <w:r w:rsidR="00B367E0">
        <w:rPr>
          <w:i/>
          <w:iCs/>
          <w:sz w:val="22"/>
          <w:szCs w:val="22"/>
        </w:rPr>
        <w:t>odembescherming</w:t>
      </w:r>
      <w:r w:rsidR="00E01FFF">
        <w:rPr>
          <w:i/>
          <w:iCs/>
          <w:sz w:val="22"/>
          <w:szCs w:val="22"/>
        </w:rPr>
        <w:t xml:space="preserve"> (NRB)</w:t>
      </w:r>
      <w:r w:rsidR="008669CD">
        <w:rPr>
          <w:i/>
          <w:iCs/>
          <w:sz w:val="22"/>
          <w:szCs w:val="22"/>
        </w:rPr>
        <w:t>, verdwijnen verplicht nulsituatieonderzoek, geen rijksregels voor kleinschalig grondverzet, etc</w:t>
      </w:r>
      <w:r w:rsidR="00B367E0">
        <w:rPr>
          <w:i/>
          <w:iCs/>
          <w:sz w:val="22"/>
          <w:szCs w:val="22"/>
        </w:rPr>
        <w:t>.</w:t>
      </w:r>
      <w:r w:rsidRPr="00EF4038">
        <w:rPr>
          <w:i/>
          <w:iCs/>
          <w:sz w:val="22"/>
          <w:szCs w:val="22"/>
        </w:rPr>
        <w:t xml:space="preserve">)? </w:t>
      </w:r>
    </w:p>
    <w:p w14:paraId="3E9ACE08" w14:textId="77777777" w:rsidR="00ED6C27" w:rsidRDefault="00ED6C27" w:rsidP="00B15856">
      <w:pPr>
        <w:pStyle w:val="Lijstalinea"/>
        <w:widowControl/>
        <w:numPr>
          <w:ilvl w:val="0"/>
          <w:numId w:val="5"/>
        </w:numPr>
        <w:snapToGrid w:val="0"/>
        <w:contextualSpacing w:val="0"/>
        <w:rPr>
          <w:i/>
          <w:iCs/>
          <w:sz w:val="22"/>
          <w:szCs w:val="22"/>
        </w:rPr>
      </w:pPr>
      <w:r w:rsidRPr="00EF4038">
        <w:rPr>
          <w:i/>
          <w:iCs/>
          <w:sz w:val="22"/>
          <w:szCs w:val="22"/>
        </w:rPr>
        <w:t>Zo ja, welke veranderingen zijn te verwachten en wat b</w:t>
      </w:r>
      <w:r w:rsidR="00A52D85">
        <w:rPr>
          <w:i/>
          <w:iCs/>
          <w:sz w:val="22"/>
          <w:szCs w:val="22"/>
        </w:rPr>
        <w:t>etekent dit voor de organisatie?</w:t>
      </w:r>
    </w:p>
    <w:p w14:paraId="53DEEA2A" w14:textId="77777777" w:rsidR="00A52D85" w:rsidRPr="00EF4038" w:rsidRDefault="00A52D85" w:rsidP="00B15856">
      <w:pPr>
        <w:pStyle w:val="Lijstalinea"/>
        <w:widowControl/>
        <w:numPr>
          <w:ilvl w:val="0"/>
          <w:numId w:val="5"/>
        </w:numPr>
        <w:snapToGrid w:val="0"/>
        <w:contextualSpacing w:val="0"/>
        <w:rPr>
          <w:i/>
          <w:iCs/>
          <w:sz w:val="22"/>
          <w:szCs w:val="22"/>
        </w:rPr>
      </w:pPr>
      <w:r>
        <w:rPr>
          <w:i/>
          <w:iCs/>
          <w:sz w:val="22"/>
          <w:szCs w:val="22"/>
        </w:rPr>
        <w:t xml:space="preserve">In hoeverre </w:t>
      </w:r>
      <w:r w:rsidR="00AA43DC">
        <w:rPr>
          <w:i/>
          <w:iCs/>
          <w:sz w:val="22"/>
          <w:szCs w:val="22"/>
        </w:rPr>
        <w:t xml:space="preserve">noodzaakt (de implementatie van) de Omgevingswet de aanpassing van het kwaliteitssysteem?  </w:t>
      </w:r>
    </w:p>
    <w:p w14:paraId="29CA1E42" w14:textId="77777777" w:rsidR="00ED6C27" w:rsidRDefault="007C55F7" w:rsidP="00B15856">
      <w:pPr>
        <w:pStyle w:val="Lijstalinea"/>
        <w:widowControl/>
        <w:numPr>
          <w:ilvl w:val="0"/>
          <w:numId w:val="5"/>
        </w:numPr>
        <w:snapToGrid w:val="0"/>
        <w:contextualSpacing w:val="0"/>
        <w:rPr>
          <w:i/>
          <w:iCs/>
          <w:sz w:val="22"/>
          <w:szCs w:val="22"/>
        </w:rPr>
      </w:pPr>
      <w:r>
        <w:rPr>
          <w:i/>
          <w:iCs/>
          <w:sz w:val="22"/>
          <w:szCs w:val="22"/>
        </w:rPr>
        <w:t>Leidt de Omgevingswet tot herziening van</w:t>
      </w:r>
      <w:r w:rsidR="00ED6C27" w:rsidRPr="00EF4038">
        <w:rPr>
          <w:i/>
          <w:iCs/>
          <w:sz w:val="22"/>
          <w:szCs w:val="22"/>
        </w:rPr>
        <w:t xml:space="preserve"> de handhavingsstrategie voor wat betreft de bodemtaken?</w:t>
      </w:r>
      <w:r>
        <w:rPr>
          <w:i/>
          <w:iCs/>
          <w:sz w:val="22"/>
          <w:szCs w:val="22"/>
        </w:rPr>
        <w:t xml:space="preserve"> Hoe wordt deze herziening voorbereid?</w:t>
      </w:r>
      <w:r w:rsidR="00AF39D1">
        <w:rPr>
          <w:i/>
          <w:iCs/>
          <w:sz w:val="22"/>
          <w:szCs w:val="22"/>
        </w:rPr>
        <w:t xml:space="preserve"> </w:t>
      </w:r>
      <w:r>
        <w:rPr>
          <w:i/>
          <w:iCs/>
          <w:sz w:val="22"/>
          <w:szCs w:val="22"/>
        </w:rPr>
        <w:t xml:space="preserve">Wordt hiervoor samengewerkt met andere </w:t>
      </w:r>
      <w:r w:rsidR="00184B4A">
        <w:rPr>
          <w:i/>
          <w:iCs/>
          <w:sz w:val="22"/>
          <w:szCs w:val="22"/>
        </w:rPr>
        <w:t>toezichthouders</w:t>
      </w:r>
      <w:r w:rsidR="00D52695">
        <w:rPr>
          <w:i/>
          <w:iCs/>
          <w:sz w:val="22"/>
          <w:szCs w:val="22"/>
        </w:rPr>
        <w:t xml:space="preserve"> (andere onderwerpen/afdelingen en/of andere organisaties)</w:t>
      </w:r>
      <w:r w:rsidR="00184B4A">
        <w:rPr>
          <w:i/>
          <w:iCs/>
          <w:sz w:val="22"/>
          <w:szCs w:val="22"/>
        </w:rPr>
        <w:t>?</w:t>
      </w:r>
    </w:p>
    <w:p w14:paraId="49F78B04" w14:textId="77777777" w:rsidR="00AA43DC" w:rsidRDefault="00AA43DC" w:rsidP="00B15856">
      <w:pPr>
        <w:pStyle w:val="Lijstalinea"/>
        <w:widowControl/>
        <w:numPr>
          <w:ilvl w:val="0"/>
          <w:numId w:val="5"/>
        </w:numPr>
        <w:snapToGrid w:val="0"/>
        <w:contextualSpacing w:val="0"/>
        <w:rPr>
          <w:i/>
          <w:iCs/>
          <w:sz w:val="22"/>
          <w:szCs w:val="22"/>
        </w:rPr>
      </w:pPr>
      <w:r w:rsidRPr="00AA43DC">
        <w:rPr>
          <w:i/>
          <w:iCs/>
          <w:sz w:val="22"/>
          <w:szCs w:val="22"/>
        </w:rPr>
        <w:t xml:space="preserve">Welke effecten heeft het DSO op het ontvangen en verwerken van vergunningaanvragen en meldingen </w:t>
      </w:r>
      <w:r>
        <w:rPr>
          <w:i/>
          <w:iCs/>
          <w:sz w:val="22"/>
          <w:szCs w:val="22"/>
        </w:rPr>
        <w:t>op</w:t>
      </w:r>
      <w:r w:rsidR="008669CD" w:rsidRPr="00AA43DC">
        <w:rPr>
          <w:i/>
          <w:iCs/>
          <w:sz w:val="22"/>
          <w:szCs w:val="22"/>
        </w:rPr>
        <w:t xml:space="preserve"> de bestaande zaaksystemen binnen de organisatie? </w:t>
      </w:r>
    </w:p>
    <w:p w14:paraId="389CE568" w14:textId="77777777" w:rsidR="00AA43DC" w:rsidRDefault="00AA43DC" w:rsidP="00B15856">
      <w:pPr>
        <w:pStyle w:val="Lijstalinea"/>
        <w:widowControl/>
        <w:numPr>
          <w:ilvl w:val="0"/>
          <w:numId w:val="5"/>
        </w:numPr>
        <w:snapToGrid w:val="0"/>
        <w:contextualSpacing w:val="0"/>
        <w:rPr>
          <w:i/>
          <w:iCs/>
          <w:sz w:val="22"/>
          <w:szCs w:val="22"/>
        </w:rPr>
      </w:pPr>
      <w:r>
        <w:rPr>
          <w:i/>
          <w:iCs/>
          <w:sz w:val="22"/>
          <w:szCs w:val="22"/>
        </w:rPr>
        <w:t>Welke opgave heeft de organisatie voor het digitaal beschikbaar maken van omgevingswetbesluiten via de landelijke voorziening (LVBB)?</w:t>
      </w:r>
      <w:r w:rsidR="009877AA">
        <w:rPr>
          <w:i/>
          <w:iCs/>
          <w:sz w:val="22"/>
          <w:szCs w:val="22"/>
        </w:rPr>
        <w:t xml:space="preserve"> Hoe staat het met de voorbereiding hierop?</w:t>
      </w:r>
    </w:p>
    <w:p w14:paraId="76198F29" w14:textId="77777777" w:rsidR="009877AA" w:rsidRDefault="00AA43DC" w:rsidP="00B15856">
      <w:pPr>
        <w:pStyle w:val="Lijstalinea"/>
        <w:widowControl/>
        <w:numPr>
          <w:ilvl w:val="0"/>
          <w:numId w:val="5"/>
        </w:numPr>
        <w:snapToGrid w:val="0"/>
        <w:contextualSpacing w:val="0"/>
        <w:rPr>
          <w:i/>
          <w:iCs/>
          <w:sz w:val="22"/>
          <w:szCs w:val="22"/>
        </w:rPr>
      </w:pPr>
      <w:r>
        <w:rPr>
          <w:i/>
          <w:iCs/>
          <w:sz w:val="22"/>
          <w:szCs w:val="22"/>
        </w:rPr>
        <w:t xml:space="preserve">Welke opgave heeft de organisatie voor het </w:t>
      </w:r>
      <w:r w:rsidR="00BE4EFC">
        <w:rPr>
          <w:i/>
          <w:iCs/>
          <w:sz w:val="22"/>
          <w:szCs w:val="22"/>
        </w:rPr>
        <w:t>beschikbaar stellen en beheren van toepasbare regels?</w:t>
      </w:r>
      <w:r w:rsidR="009877AA">
        <w:rPr>
          <w:i/>
          <w:iCs/>
          <w:sz w:val="22"/>
          <w:szCs w:val="22"/>
        </w:rPr>
        <w:t xml:space="preserve"> Hoe staat het met de voorbereiding hierop?</w:t>
      </w:r>
    </w:p>
    <w:p w14:paraId="4D960391" w14:textId="77777777" w:rsidR="00AA43DC" w:rsidRDefault="009877AA" w:rsidP="00B15856">
      <w:pPr>
        <w:pStyle w:val="Lijstalinea"/>
        <w:widowControl/>
        <w:numPr>
          <w:ilvl w:val="0"/>
          <w:numId w:val="5"/>
        </w:numPr>
        <w:snapToGrid w:val="0"/>
        <w:contextualSpacing w:val="0"/>
        <w:rPr>
          <w:i/>
          <w:iCs/>
          <w:sz w:val="22"/>
          <w:szCs w:val="22"/>
        </w:rPr>
      </w:pPr>
      <w:r>
        <w:rPr>
          <w:i/>
          <w:iCs/>
          <w:sz w:val="22"/>
          <w:szCs w:val="22"/>
        </w:rPr>
        <w:t>Zijn voorbeelden of resultaten pilots beschikbaar rond de implementatie van het DSO- en/of aanpassing van het zaaksysteem rond de VTH-taken?</w:t>
      </w:r>
    </w:p>
    <w:p w14:paraId="0F13AC44" w14:textId="77777777" w:rsidR="00D52695" w:rsidRDefault="00D52695" w:rsidP="00D52695">
      <w:pPr>
        <w:widowControl/>
        <w:snapToGrid w:val="0"/>
        <w:rPr>
          <w:i/>
          <w:iCs/>
          <w:sz w:val="22"/>
          <w:szCs w:val="22"/>
        </w:rPr>
      </w:pPr>
    </w:p>
    <w:p w14:paraId="00C47756" w14:textId="77777777" w:rsidR="00FC7C50" w:rsidRPr="00EF4038" w:rsidRDefault="00FC7C50" w:rsidP="00FC7C50">
      <w:pPr>
        <w:widowControl/>
        <w:rPr>
          <w:i/>
          <w:iCs/>
          <w:sz w:val="22"/>
          <w:szCs w:val="22"/>
          <w:u w:val="single"/>
        </w:rPr>
      </w:pPr>
      <w:r w:rsidRPr="00EF4038">
        <w:rPr>
          <w:i/>
          <w:iCs/>
          <w:sz w:val="22"/>
          <w:szCs w:val="22"/>
          <w:u w:val="single"/>
        </w:rPr>
        <w:t xml:space="preserve">Overdracht van taken </w:t>
      </w:r>
      <w:r w:rsidRPr="00EF4038">
        <w:rPr>
          <w:i/>
          <w:sz w:val="22"/>
          <w:szCs w:val="22"/>
          <w:u w:val="single"/>
        </w:rPr>
        <w:t>(voor gemeenten en provincies; deels ook voor omgevingsdiensten indien zij betrokken zijn bij de uitvoering van Wbb-taken)</w:t>
      </w:r>
    </w:p>
    <w:p w14:paraId="0C22CE6D" w14:textId="77777777" w:rsidR="007E7D77" w:rsidRDefault="007E7D77" w:rsidP="00B15856">
      <w:pPr>
        <w:pStyle w:val="Lijstalinea"/>
        <w:widowControl/>
        <w:numPr>
          <w:ilvl w:val="0"/>
          <w:numId w:val="5"/>
        </w:numPr>
        <w:snapToGrid w:val="0"/>
        <w:contextualSpacing w:val="0"/>
        <w:rPr>
          <w:i/>
          <w:iCs/>
          <w:sz w:val="22"/>
          <w:szCs w:val="22"/>
        </w:rPr>
      </w:pPr>
      <w:r w:rsidRPr="00FC7C50">
        <w:rPr>
          <w:i/>
          <w:iCs/>
          <w:sz w:val="22"/>
          <w:szCs w:val="22"/>
        </w:rPr>
        <w:t xml:space="preserve">Wordt actief gestuurd op het overdragen van </w:t>
      </w:r>
      <w:r w:rsidR="00FC7C50">
        <w:rPr>
          <w:i/>
          <w:iCs/>
          <w:sz w:val="22"/>
          <w:szCs w:val="22"/>
        </w:rPr>
        <w:t>bodem</w:t>
      </w:r>
      <w:r w:rsidRPr="00FC7C50">
        <w:rPr>
          <w:i/>
          <w:iCs/>
          <w:sz w:val="22"/>
          <w:szCs w:val="22"/>
        </w:rPr>
        <w:t>taken van de provincie naar gemeenten? Wat is de rol van de omgevingsdienst hierbij?</w:t>
      </w:r>
    </w:p>
    <w:p w14:paraId="2E55D735" w14:textId="77777777" w:rsidR="007E7D77" w:rsidRDefault="007E7D77" w:rsidP="00B15856">
      <w:pPr>
        <w:pStyle w:val="Lijstalinea"/>
        <w:widowControl/>
        <w:numPr>
          <w:ilvl w:val="0"/>
          <w:numId w:val="5"/>
        </w:numPr>
        <w:snapToGrid w:val="0"/>
        <w:contextualSpacing w:val="0"/>
        <w:rPr>
          <w:i/>
          <w:iCs/>
          <w:sz w:val="22"/>
          <w:szCs w:val="22"/>
        </w:rPr>
      </w:pPr>
      <w:r w:rsidRPr="00FC7C50">
        <w:rPr>
          <w:i/>
          <w:iCs/>
          <w:sz w:val="22"/>
          <w:szCs w:val="22"/>
        </w:rPr>
        <w:t>Welke afspraken worden gemaakt rondom locaties die onder het overgangsrecht komen te vallen?</w:t>
      </w:r>
    </w:p>
    <w:p w14:paraId="2E2DE6A8" w14:textId="77777777" w:rsidR="007E7D77" w:rsidRPr="00FC7C50" w:rsidRDefault="007E7D77" w:rsidP="00B15856">
      <w:pPr>
        <w:pStyle w:val="Lijstalinea"/>
        <w:widowControl/>
        <w:numPr>
          <w:ilvl w:val="0"/>
          <w:numId w:val="5"/>
        </w:numPr>
        <w:snapToGrid w:val="0"/>
        <w:contextualSpacing w:val="0"/>
        <w:rPr>
          <w:i/>
          <w:iCs/>
          <w:sz w:val="22"/>
          <w:szCs w:val="22"/>
        </w:rPr>
      </w:pPr>
      <w:r w:rsidRPr="00FC7C50">
        <w:rPr>
          <w:i/>
          <w:iCs/>
          <w:sz w:val="22"/>
          <w:szCs w:val="22"/>
        </w:rPr>
        <w:lastRenderedPageBreak/>
        <w:t>Welke afspraken zijn gemaakt rondom het beheer van bodeminformatie (over historische verontreinigingen, historische bedrijfsactiviteiten, eerder uitgevoerde onderzoeken en saneringen, voormalige stortplaatsen, actieve/passieve nazorg, etc</w:t>
      </w:r>
      <w:r w:rsidR="00756672">
        <w:rPr>
          <w:i/>
          <w:iCs/>
          <w:sz w:val="22"/>
          <w:szCs w:val="22"/>
        </w:rPr>
        <w:t>.</w:t>
      </w:r>
      <w:r w:rsidRPr="00FC7C50">
        <w:rPr>
          <w:i/>
          <w:iCs/>
          <w:sz w:val="22"/>
          <w:szCs w:val="22"/>
        </w:rPr>
        <w:t>)?</w:t>
      </w:r>
    </w:p>
    <w:p w14:paraId="31F6876C" w14:textId="77777777" w:rsidR="007E7D77" w:rsidRPr="00EF4038" w:rsidRDefault="007E7D77" w:rsidP="007E7D77">
      <w:pPr>
        <w:widowControl/>
        <w:rPr>
          <w:i/>
          <w:iCs/>
          <w:sz w:val="22"/>
          <w:szCs w:val="22"/>
        </w:rPr>
      </w:pPr>
    </w:p>
    <w:p w14:paraId="59B607E5" w14:textId="77777777" w:rsidR="00F454A6" w:rsidRPr="00FC7C50" w:rsidRDefault="00FC7C50" w:rsidP="008669CD">
      <w:pPr>
        <w:widowControl/>
        <w:rPr>
          <w:b/>
          <w:i/>
          <w:iCs/>
          <w:sz w:val="22"/>
          <w:szCs w:val="22"/>
          <w:u w:val="single"/>
        </w:rPr>
      </w:pPr>
      <w:r w:rsidRPr="00FC7C50">
        <w:rPr>
          <w:b/>
          <w:i/>
          <w:iCs/>
          <w:sz w:val="22"/>
          <w:szCs w:val="22"/>
          <w:u w:val="single"/>
        </w:rPr>
        <w:t xml:space="preserve">Voorbeelden van vragen tijdens de </w:t>
      </w:r>
      <w:r w:rsidR="007F39CE" w:rsidRPr="00FC7C50">
        <w:rPr>
          <w:b/>
          <w:i/>
          <w:iCs/>
          <w:sz w:val="22"/>
          <w:szCs w:val="22"/>
          <w:u w:val="single"/>
        </w:rPr>
        <w:t>visitatie</w:t>
      </w:r>
    </w:p>
    <w:p w14:paraId="3759D397" w14:textId="77777777" w:rsidR="00ED6C27" w:rsidRDefault="00FC7C50" w:rsidP="00ED6C27">
      <w:pPr>
        <w:widowControl/>
        <w:rPr>
          <w:iCs/>
          <w:sz w:val="22"/>
        </w:rPr>
      </w:pPr>
      <w:r>
        <w:rPr>
          <w:iCs/>
          <w:sz w:val="22"/>
        </w:rPr>
        <w:t xml:space="preserve">Naar aanleiding van de antwoorden op de vragenlijst kan de visitor vragen voorbereiden die tijdens de visitatie gesteld kan worden. </w:t>
      </w:r>
    </w:p>
    <w:p w14:paraId="0C171F86" w14:textId="77777777" w:rsidR="00ED6C27" w:rsidRDefault="00ED6C27" w:rsidP="00ED6C27">
      <w:pPr>
        <w:rPr>
          <w:b/>
          <w:iCs/>
          <w:sz w:val="22"/>
        </w:rPr>
      </w:pPr>
    </w:p>
    <w:p w14:paraId="6E211F15" w14:textId="77777777" w:rsidR="00BF32ED" w:rsidRPr="00B278A2" w:rsidRDefault="00BF32ED" w:rsidP="00BF32ED">
      <w:pPr>
        <w:widowControl/>
        <w:rPr>
          <w:i/>
          <w:iCs/>
          <w:sz w:val="22"/>
          <w:szCs w:val="22"/>
          <w:u w:val="single"/>
        </w:rPr>
      </w:pPr>
      <w:r w:rsidRPr="00B278A2">
        <w:rPr>
          <w:i/>
          <w:iCs/>
          <w:sz w:val="22"/>
          <w:szCs w:val="22"/>
          <w:u w:val="single"/>
        </w:rPr>
        <w:t>Follow up voorgaande visitatieronde</w:t>
      </w:r>
      <w:r>
        <w:rPr>
          <w:i/>
          <w:iCs/>
          <w:sz w:val="22"/>
          <w:szCs w:val="22"/>
          <w:u w:val="single"/>
        </w:rPr>
        <w:t xml:space="preserve"> (zie gespreksverslag voorgaande visitatieronde)</w:t>
      </w:r>
    </w:p>
    <w:p w14:paraId="07B26CCE" w14:textId="77777777" w:rsidR="00053C30" w:rsidRDefault="00053C30" w:rsidP="00B15856">
      <w:pPr>
        <w:pStyle w:val="Lijstalinea"/>
        <w:numPr>
          <w:ilvl w:val="0"/>
          <w:numId w:val="13"/>
        </w:numPr>
        <w:rPr>
          <w:iCs/>
          <w:sz w:val="22"/>
        </w:rPr>
      </w:pPr>
      <w:r w:rsidRPr="00053C30">
        <w:rPr>
          <w:iCs/>
          <w:sz w:val="22"/>
        </w:rPr>
        <w:t>Wat is gebeurd met geconstateerde tekortkomingen (voor zover relevant) of aanbevelingen of suggesties die tijdens de voorgaande visitatie zijn gedaan?</w:t>
      </w:r>
    </w:p>
    <w:p w14:paraId="6304DE32" w14:textId="77777777" w:rsidR="00053C30" w:rsidRPr="00053C30" w:rsidRDefault="00053C30" w:rsidP="00B15856">
      <w:pPr>
        <w:pStyle w:val="Lijstalinea"/>
        <w:numPr>
          <w:ilvl w:val="0"/>
          <w:numId w:val="13"/>
        </w:numPr>
        <w:rPr>
          <w:iCs/>
          <w:sz w:val="22"/>
        </w:rPr>
      </w:pPr>
      <w:r>
        <w:rPr>
          <w:iCs/>
          <w:sz w:val="22"/>
        </w:rPr>
        <w:t>…</w:t>
      </w:r>
    </w:p>
    <w:p w14:paraId="4CCD0951" w14:textId="77777777" w:rsidR="00BF32ED" w:rsidRDefault="00BF32ED" w:rsidP="00ED6C27">
      <w:pPr>
        <w:rPr>
          <w:b/>
          <w:iCs/>
          <w:sz w:val="22"/>
        </w:rPr>
      </w:pPr>
    </w:p>
    <w:p w14:paraId="70EB4A81" w14:textId="77777777" w:rsidR="00BF32ED" w:rsidRDefault="00BF32ED" w:rsidP="00BF32ED">
      <w:pPr>
        <w:widowControl/>
        <w:rPr>
          <w:i/>
          <w:sz w:val="22"/>
          <w:szCs w:val="22"/>
          <w:u w:val="single"/>
        </w:rPr>
      </w:pPr>
      <w:r w:rsidRPr="00EF4038">
        <w:rPr>
          <w:i/>
          <w:iCs/>
          <w:sz w:val="22"/>
          <w:szCs w:val="22"/>
          <w:u w:val="single"/>
        </w:rPr>
        <w:t xml:space="preserve">Decentrale regels (omgevingsplan / omgevingsverordening) </w:t>
      </w:r>
      <w:r w:rsidRPr="00EF4038">
        <w:rPr>
          <w:i/>
          <w:sz w:val="22"/>
          <w:szCs w:val="22"/>
          <w:u w:val="single"/>
        </w:rPr>
        <w:t>(voor gemeenten en provincies; deels ook voor omgevingsdiensten indien zij betrokken worden bij het maken van decentrale regels</w:t>
      </w:r>
      <w:r>
        <w:rPr>
          <w:i/>
          <w:sz w:val="22"/>
          <w:szCs w:val="22"/>
          <w:u w:val="single"/>
        </w:rPr>
        <w:t>)</w:t>
      </w:r>
    </w:p>
    <w:p w14:paraId="0D962E27" w14:textId="77777777" w:rsidR="00BF32ED" w:rsidRDefault="009877AA" w:rsidP="00B15856">
      <w:pPr>
        <w:pStyle w:val="Lijstalinea"/>
        <w:numPr>
          <w:ilvl w:val="0"/>
          <w:numId w:val="13"/>
        </w:numPr>
        <w:rPr>
          <w:iCs/>
          <w:sz w:val="22"/>
        </w:rPr>
      </w:pPr>
      <w:r>
        <w:rPr>
          <w:iCs/>
          <w:sz w:val="22"/>
        </w:rPr>
        <w:t>Welke regels -gerelateerd aan de bodem en ondergrond-  zijn voorzien in het omgevingsplan en om welke reden?</w:t>
      </w:r>
    </w:p>
    <w:p w14:paraId="5575483D" w14:textId="77777777" w:rsidR="009877AA" w:rsidRDefault="009877AA" w:rsidP="00B15856">
      <w:pPr>
        <w:pStyle w:val="Lijstalinea"/>
        <w:numPr>
          <w:ilvl w:val="0"/>
          <w:numId w:val="13"/>
        </w:numPr>
        <w:rPr>
          <w:iCs/>
          <w:sz w:val="22"/>
        </w:rPr>
      </w:pPr>
      <w:r>
        <w:rPr>
          <w:iCs/>
          <w:sz w:val="22"/>
        </w:rPr>
        <w:t>Welke afwegingen zijn gemaakt rond het wel/niet verplicht moeten uitvoeren van bodemonderzoek bij de aanvraag van een omgevingsvergunning van de bouw op een bodemgevoelige locatie?</w:t>
      </w:r>
    </w:p>
    <w:p w14:paraId="0F611D3C" w14:textId="77777777" w:rsidR="009877AA" w:rsidRDefault="009877AA" w:rsidP="00B15856">
      <w:pPr>
        <w:pStyle w:val="Lijstalinea"/>
        <w:numPr>
          <w:ilvl w:val="0"/>
          <w:numId w:val="13"/>
        </w:numPr>
        <w:rPr>
          <w:iCs/>
          <w:sz w:val="22"/>
        </w:rPr>
      </w:pPr>
      <w:r>
        <w:rPr>
          <w:iCs/>
          <w:sz w:val="22"/>
        </w:rPr>
        <w:t>In hoeverre zijn andere regels over de bodem en ondergrond dan regels over de chemische bodemkwaliteit voorzien? Zo nee, waarom niet?</w:t>
      </w:r>
    </w:p>
    <w:p w14:paraId="1BAB4ECE" w14:textId="77777777" w:rsidR="009877AA" w:rsidRPr="009877AA" w:rsidRDefault="009877AA" w:rsidP="00B15856">
      <w:pPr>
        <w:pStyle w:val="Lijstalinea"/>
        <w:numPr>
          <w:ilvl w:val="0"/>
          <w:numId w:val="13"/>
        </w:numPr>
        <w:rPr>
          <w:iCs/>
          <w:sz w:val="22"/>
        </w:rPr>
      </w:pPr>
      <w:r>
        <w:rPr>
          <w:iCs/>
          <w:sz w:val="22"/>
        </w:rPr>
        <w:t xml:space="preserve">….. </w:t>
      </w:r>
    </w:p>
    <w:p w14:paraId="15FAFDAB" w14:textId="77777777" w:rsidR="00BF32ED" w:rsidRDefault="00BF32ED" w:rsidP="00ED6C27">
      <w:pPr>
        <w:rPr>
          <w:b/>
          <w:iCs/>
          <w:sz w:val="22"/>
        </w:rPr>
      </w:pPr>
    </w:p>
    <w:p w14:paraId="58E251E0" w14:textId="77777777" w:rsidR="00BF32ED" w:rsidRPr="00EF4038" w:rsidRDefault="00BF32ED" w:rsidP="00BF32ED">
      <w:pPr>
        <w:widowControl/>
        <w:rPr>
          <w:i/>
          <w:iCs/>
          <w:sz w:val="22"/>
          <w:szCs w:val="22"/>
          <w:u w:val="single"/>
        </w:rPr>
      </w:pPr>
      <w:r w:rsidRPr="00EF4038">
        <w:rPr>
          <w:i/>
          <w:iCs/>
          <w:sz w:val="22"/>
          <w:szCs w:val="22"/>
          <w:u w:val="single"/>
        </w:rPr>
        <w:t>VTH-taken (vooral voor omgevingsdiensten, in mindere mate ook voor gemeenten en provincies als opdrachtgever voor omgevingsdiensten)</w:t>
      </w:r>
      <w:r>
        <w:rPr>
          <w:i/>
          <w:iCs/>
          <w:sz w:val="22"/>
          <w:szCs w:val="22"/>
          <w:u w:val="single"/>
        </w:rPr>
        <w:t xml:space="preserve"> en voorbereiding op DSO-LV</w:t>
      </w:r>
    </w:p>
    <w:p w14:paraId="7D6BE686" w14:textId="77777777" w:rsidR="00BE4EFC" w:rsidRPr="00BE4EFC" w:rsidRDefault="00BE4EFC" w:rsidP="00B15856">
      <w:pPr>
        <w:pStyle w:val="Lijstalinea"/>
        <w:numPr>
          <w:ilvl w:val="0"/>
          <w:numId w:val="12"/>
        </w:numPr>
        <w:rPr>
          <w:b/>
          <w:iCs/>
          <w:sz w:val="22"/>
        </w:rPr>
      </w:pPr>
      <w:r>
        <w:rPr>
          <w:iCs/>
          <w:sz w:val="22"/>
        </w:rPr>
        <w:t>Waaruit blijkt of de organisatie tijdig gereed is voor een goede taakuitvoering onder de Omgevingswet als het gaat om vergunningverlening, toezicht en handhaving?</w:t>
      </w:r>
    </w:p>
    <w:p w14:paraId="2F778EF4" w14:textId="77777777" w:rsidR="00BF32ED" w:rsidRDefault="009877AA" w:rsidP="00B15856">
      <w:pPr>
        <w:pStyle w:val="Lijstalinea"/>
        <w:numPr>
          <w:ilvl w:val="0"/>
          <w:numId w:val="12"/>
        </w:numPr>
        <w:rPr>
          <w:iCs/>
          <w:sz w:val="22"/>
        </w:rPr>
      </w:pPr>
      <w:r w:rsidRPr="009877AA">
        <w:rPr>
          <w:iCs/>
          <w:sz w:val="22"/>
        </w:rPr>
        <w:t>Ligt de organisatie op koers om tijdig de implementatie van het DSO-LV gerealiseerd te krijgen? Zo ja waaruit blijkt dat?</w:t>
      </w:r>
    </w:p>
    <w:p w14:paraId="18B3EC40" w14:textId="77777777" w:rsidR="009877AA" w:rsidRPr="009877AA" w:rsidRDefault="009877AA" w:rsidP="00B15856">
      <w:pPr>
        <w:pStyle w:val="Lijstalinea"/>
        <w:numPr>
          <w:ilvl w:val="0"/>
          <w:numId w:val="12"/>
        </w:numPr>
        <w:rPr>
          <w:iCs/>
          <w:sz w:val="22"/>
        </w:rPr>
      </w:pPr>
      <w:r>
        <w:rPr>
          <w:iCs/>
          <w:sz w:val="22"/>
        </w:rPr>
        <w:t>…..</w:t>
      </w:r>
    </w:p>
    <w:p w14:paraId="497B2346" w14:textId="77777777" w:rsidR="00BF32ED" w:rsidRDefault="00BF32ED" w:rsidP="00ED6C27">
      <w:pPr>
        <w:rPr>
          <w:b/>
          <w:iCs/>
          <w:sz w:val="22"/>
        </w:rPr>
      </w:pPr>
    </w:p>
    <w:p w14:paraId="14050DF9" w14:textId="77777777" w:rsidR="00FC7C50" w:rsidRPr="00EF4038" w:rsidRDefault="00FC7C50" w:rsidP="00FC7C50">
      <w:pPr>
        <w:widowControl/>
        <w:rPr>
          <w:i/>
          <w:iCs/>
          <w:sz w:val="22"/>
          <w:szCs w:val="22"/>
          <w:u w:val="single"/>
        </w:rPr>
      </w:pPr>
      <w:r w:rsidRPr="00EF4038">
        <w:rPr>
          <w:i/>
          <w:iCs/>
          <w:sz w:val="22"/>
          <w:szCs w:val="22"/>
          <w:u w:val="single"/>
        </w:rPr>
        <w:t xml:space="preserve">Overdracht van taken </w:t>
      </w:r>
      <w:r w:rsidRPr="00EF4038">
        <w:rPr>
          <w:i/>
          <w:sz w:val="22"/>
          <w:szCs w:val="22"/>
          <w:u w:val="single"/>
        </w:rPr>
        <w:t>(voor gemeenten en provincies; deels ook voor omgevingsdiensten indien zij betrokken zijn bij de uitvoering van Wbb-taken)</w:t>
      </w:r>
    </w:p>
    <w:p w14:paraId="20F5BF42" w14:textId="77777777" w:rsidR="009877AA" w:rsidRDefault="00BF32ED" w:rsidP="00B15856">
      <w:pPr>
        <w:pStyle w:val="Lijstalinea"/>
        <w:numPr>
          <w:ilvl w:val="0"/>
          <w:numId w:val="11"/>
        </w:numPr>
        <w:rPr>
          <w:iCs/>
          <w:sz w:val="22"/>
        </w:rPr>
      </w:pPr>
      <w:r>
        <w:rPr>
          <w:iCs/>
          <w:sz w:val="22"/>
        </w:rPr>
        <w:t xml:space="preserve">Is de organisatie (of zijn de ontvangende organisaties) klaar om in 2021 de nieuwe bodemtaken onder de Omgevingswet uit te kunnen voeren? </w:t>
      </w:r>
    </w:p>
    <w:p w14:paraId="0EB70A7E" w14:textId="77777777" w:rsidR="00FC7C50" w:rsidRDefault="00BF32ED" w:rsidP="00B15856">
      <w:pPr>
        <w:pStyle w:val="Lijstalinea"/>
        <w:numPr>
          <w:ilvl w:val="0"/>
          <w:numId w:val="11"/>
        </w:numPr>
        <w:rPr>
          <w:iCs/>
          <w:sz w:val="22"/>
        </w:rPr>
      </w:pPr>
      <w:r>
        <w:rPr>
          <w:iCs/>
          <w:sz w:val="22"/>
        </w:rPr>
        <w:t>Zo ja waaruit blijkt dat? Zo nee, wat zijn de verwachte tekortkomingen?</w:t>
      </w:r>
    </w:p>
    <w:p w14:paraId="1F1A2A24" w14:textId="77777777" w:rsidR="009877AA" w:rsidRDefault="009877AA" w:rsidP="00B15856">
      <w:pPr>
        <w:pStyle w:val="Lijstalinea"/>
        <w:numPr>
          <w:ilvl w:val="0"/>
          <w:numId w:val="11"/>
        </w:numPr>
        <w:rPr>
          <w:iCs/>
          <w:sz w:val="22"/>
        </w:rPr>
      </w:pPr>
      <w:r>
        <w:rPr>
          <w:iCs/>
          <w:sz w:val="22"/>
        </w:rPr>
        <w:t>….</w:t>
      </w:r>
    </w:p>
    <w:p w14:paraId="49CF5A8E" w14:textId="77777777" w:rsidR="00BF32ED" w:rsidRPr="00BF32ED" w:rsidRDefault="00BF32ED" w:rsidP="00BF32ED">
      <w:pPr>
        <w:ind w:left="360"/>
        <w:rPr>
          <w:iCs/>
          <w:sz w:val="22"/>
        </w:rPr>
      </w:pPr>
    </w:p>
    <w:p w14:paraId="32D1CB42" w14:textId="77777777" w:rsidR="00ED6C27" w:rsidRDefault="00ED6C27" w:rsidP="00ED6C27">
      <w:pPr>
        <w:rPr>
          <w:b/>
          <w:iCs/>
          <w:sz w:val="22"/>
        </w:rPr>
      </w:pPr>
    </w:p>
    <w:p w14:paraId="356F7C5E" w14:textId="77777777" w:rsidR="00FD543E" w:rsidRDefault="00FD543E">
      <w:pPr>
        <w:widowControl/>
        <w:rPr>
          <w:b/>
          <w:iCs/>
          <w:sz w:val="22"/>
        </w:rPr>
      </w:pPr>
      <w:r>
        <w:rPr>
          <w:b/>
          <w:iCs/>
          <w:sz w:val="22"/>
        </w:rPr>
        <w:br w:type="page"/>
      </w:r>
    </w:p>
    <w:p w14:paraId="1102F060" w14:textId="77777777" w:rsidR="00ED6C27" w:rsidRPr="00BA0877" w:rsidRDefault="00ED6C27" w:rsidP="00ED6C27">
      <w:pPr>
        <w:rPr>
          <w:b/>
          <w:bCs/>
        </w:rPr>
      </w:pPr>
      <w:r w:rsidRPr="00EA19DA">
        <w:rPr>
          <w:b/>
          <w:iCs/>
          <w:sz w:val="22"/>
        </w:rPr>
        <w:lastRenderedPageBreak/>
        <w:t>Thema 2</w:t>
      </w:r>
      <w:r w:rsidRPr="00BA0877">
        <w:rPr>
          <w:b/>
          <w:bCs/>
          <w:iCs/>
          <w:sz w:val="22"/>
        </w:rPr>
        <w:t xml:space="preserve">: </w:t>
      </w:r>
      <w:r w:rsidR="00EF4038" w:rsidRPr="00BA0877">
        <w:rPr>
          <w:b/>
          <w:bCs/>
          <w:iCs/>
          <w:sz w:val="22"/>
        </w:rPr>
        <w:t>Grondwater</w:t>
      </w:r>
      <w:r w:rsidRPr="00BA0877">
        <w:rPr>
          <w:b/>
          <w:bCs/>
        </w:rPr>
        <w:t xml:space="preserve"> </w:t>
      </w:r>
    </w:p>
    <w:p w14:paraId="38CC5EA1" w14:textId="77777777" w:rsidR="00ED6C27" w:rsidRDefault="00ED6C27" w:rsidP="00ED6C27">
      <w:pPr>
        <w:widowControl/>
        <w:rPr>
          <w:iCs/>
          <w:sz w:val="22"/>
        </w:rPr>
      </w:pPr>
      <w:r>
        <w:rPr>
          <w:iCs/>
          <w:sz w:val="22"/>
        </w:rPr>
        <w:t>(</w:t>
      </w:r>
      <w:r w:rsidR="001E187E">
        <w:rPr>
          <w:iCs/>
          <w:sz w:val="22"/>
        </w:rPr>
        <w:t xml:space="preserve">Voorbereid door werkgroepleden: </w:t>
      </w:r>
      <w:r w:rsidR="00EF4038" w:rsidRPr="001E187E">
        <w:rPr>
          <w:iCs/>
          <w:sz w:val="22"/>
          <w:u w:val="single"/>
        </w:rPr>
        <w:t xml:space="preserve">Melcher van Eerde, </w:t>
      </w:r>
      <w:r w:rsidR="002F251B" w:rsidRPr="001E187E">
        <w:rPr>
          <w:iCs/>
          <w:sz w:val="22"/>
          <w:u w:val="single"/>
        </w:rPr>
        <w:t>Margot de Boer</w:t>
      </w:r>
      <w:r w:rsidR="001E187E" w:rsidRPr="001E187E">
        <w:rPr>
          <w:iCs/>
          <w:sz w:val="22"/>
          <w:u w:val="single"/>
        </w:rPr>
        <w:t>, Marcel de Grijs</w:t>
      </w:r>
      <w:r w:rsidR="00EF4038" w:rsidRPr="001E187E">
        <w:rPr>
          <w:iCs/>
          <w:sz w:val="22"/>
          <w:u w:val="single"/>
        </w:rPr>
        <w:t xml:space="preserve"> en Annelies de Graaf</w:t>
      </w:r>
      <w:r w:rsidR="00EF4038">
        <w:rPr>
          <w:iCs/>
          <w:sz w:val="22"/>
        </w:rPr>
        <w:t>)</w:t>
      </w:r>
    </w:p>
    <w:p w14:paraId="13571278" w14:textId="77777777" w:rsidR="00ED6C27" w:rsidRDefault="00ED6C27" w:rsidP="00ED6C27">
      <w:pPr>
        <w:rPr>
          <w:b/>
        </w:rPr>
      </w:pPr>
    </w:p>
    <w:p w14:paraId="0E6C401E" w14:textId="77777777" w:rsidR="00FD543E" w:rsidRPr="00FD543E" w:rsidRDefault="00FD543E" w:rsidP="00FD543E">
      <w:pPr>
        <w:rPr>
          <w:sz w:val="22"/>
          <w:szCs w:val="22"/>
        </w:rPr>
      </w:pPr>
      <w:r w:rsidRPr="00FD543E">
        <w:rPr>
          <w:sz w:val="22"/>
          <w:szCs w:val="22"/>
        </w:rPr>
        <w:t>Grondwater verdient onze zorg en aandacht. De kwaliteit is van groot belang voor onze drinkwatervoorziening, en voor haar rol in de levering van ecosysteemdiensten. Een grondwaterniveau in de bodem dat is afgestemd op de omgeving is essentieel om archeologische waarden te behouden, paalrot en verdroging te voorkomen, zetting en oxidatie van veen te beperken,</w:t>
      </w:r>
      <w:r w:rsidR="00BB355B">
        <w:rPr>
          <w:sz w:val="22"/>
          <w:szCs w:val="22"/>
        </w:rPr>
        <w:t xml:space="preserve"> voldoende </w:t>
      </w:r>
      <w:r w:rsidR="00ED037F">
        <w:rPr>
          <w:sz w:val="22"/>
          <w:szCs w:val="22"/>
        </w:rPr>
        <w:t>water voor landbouw en natuur</w:t>
      </w:r>
      <w:r w:rsidR="00235AB4">
        <w:rPr>
          <w:sz w:val="22"/>
          <w:szCs w:val="22"/>
        </w:rPr>
        <w:t xml:space="preserve"> beschikbaar te hebben</w:t>
      </w:r>
      <w:r w:rsidR="00ED037F">
        <w:rPr>
          <w:sz w:val="22"/>
          <w:szCs w:val="22"/>
        </w:rPr>
        <w:t>,</w:t>
      </w:r>
      <w:r w:rsidRPr="00FD543E">
        <w:rPr>
          <w:sz w:val="22"/>
          <w:szCs w:val="22"/>
        </w:rPr>
        <w:t xml:space="preserve"> en om wateroverlast in natte periodes te beperken.</w:t>
      </w:r>
    </w:p>
    <w:p w14:paraId="69E46D0D" w14:textId="77777777" w:rsidR="00FD543E" w:rsidRPr="00FD543E" w:rsidRDefault="00FD543E" w:rsidP="00FD543E">
      <w:pPr>
        <w:rPr>
          <w:sz w:val="22"/>
          <w:szCs w:val="22"/>
        </w:rPr>
      </w:pPr>
    </w:p>
    <w:p w14:paraId="7B3887BA" w14:textId="77777777" w:rsidR="00FD543E" w:rsidRDefault="00FD543E" w:rsidP="00FD543E">
      <w:pPr>
        <w:rPr>
          <w:sz w:val="22"/>
          <w:szCs w:val="22"/>
        </w:rPr>
      </w:pPr>
      <w:r w:rsidRPr="00FD543E">
        <w:rPr>
          <w:sz w:val="22"/>
          <w:szCs w:val="22"/>
        </w:rPr>
        <w:t>Grondwater speelt een belangrijke rol in allerlei maatschappelijke opgaven, zoals bijvoorbeeld economie (schoon grondwater is soms een vestigingsvoorwaarde</w:t>
      </w:r>
      <w:r w:rsidR="001465C1">
        <w:rPr>
          <w:sz w:val="22"/>
          <w:szCs w:val="22"/>
        </w:rPr>
        <w:t xml:space="preserve"> en is speelt een belangrijke rol bij het telen van </w:t>
      </w:r>
      <w:r w:rsidR="007578BB">
        <w:rPr>
          <w:sz w:val="22"/>
          <w:szCs w:val="22"/>
        </w:rPr>
        <w:t>voedselge</w:t>
      </w:r>
      <w:r w:rsidR="001465C1">
        <w:rPr>
          <w:sz w:val="22"/>
          <w:szCs w:val="22"/>
        </w:rPr>
        <w:t>wassen</w:t>
      </w:r>
      <w:r w:rsidRPr="00FD543E">
        <w:rPr>
          <w:sz w:val="22"/>
          <w:szCs w:val="22"/>
        </w:rPr>
        <w:t>), duurzaamheid (WKO), gezondheid (schoon drinkwater), leefbaarheid (natte natuur, voorkomen verdroging en wateroverlast) en klimaatadaptatie.</w:t>
      </w:r>
    </w:p>
    <w:p w14:paraId="42BBDC03" w14:textId="77777777" w:rsidR="00FD543E" w:rsidRDefault="00FD543E" w:rsidP="00FD543E">
      <w:pPr>
        <w:rPr>
          <w:sz w:val="22"/>
          <w:szCs w:val="22"/>
        </w:rPr>
      </w:pPr>
    </w:p>
    <w:p w14:paraId="3BF4393B" w14:textId="77777777" w:rsidR="003C3DA5" w:rsidRDefault="00FD543E">
      <w:pPr>
        <w:rPr>
          <w:sz w:val="22"/>
          <w:szCs w:val="22"/>
        </w:rPr>
      </w:pPr>
      <w:r w:rsidRPr="00FD543E">
        <w:rPr>
          <w:sz w:val="22"/>
          <w:szCs w:val="22"/>
        </w:rPr>
        <w:t>De Europese Kaderrichtlijn water en Grondwaterrichtlijn, die nu gelden, vormen ook onder de Omgevingswet het kader voor bescherming en verbetering van de grondwaterkwaliteit.</w:t>
      </w:r>
      <w:r>
        <w:rPr>
          <w:sz w:val="22"/>
          <w:szCs w:val="22"/>
        </w:rPr>
        <w:t xml:space="preserve"> Voor meer informatie over grondwater in relatie tot de Omgevingswet wordt verwezen naar hoofdstuk 6 van de nota van toelichting van het Aanvullingsbesluit bodem Omgevingswet (zie </w:t>
      </w:r>
      <w:hyperlink r:id="rId20" w:history="1">
        <w:r w:rsidR="00CD272B" w:rsidRPr="00B47193">
          <w:rPr>
            <w:rStyle w:val="Hyperlink"/>
            <w:sz w:val="22"/>
            <w:szCs w:val="22"/>
          </w:rPr>
          <w:t>https://aandeslagmetdeomgevingswet.nl/regelgeving/stelsel-omgevingswet/omgevingswet-in-ontwikkeling/hoofdlijnen-aanvullingsspoor-bodem/</w:t>
        </w:r>
      </w:hyperlink>
      <w:r>
        <w:rPr>
          <w:sz w:val="22"/>
          <w:szCs w:val="22"/>
        </w:rPr>
        <w:t xml:space="preserve">). </w:t>
      </w:r>
      <w:r w:rsidR="00CD272B">
        <w:rPr>
          <w:sz w:val="22"/>
          <w:szCs w:val="22"/>
        </w:rPr>
        <w:t xml:space="preserve">Lees meer over grondwater onder de Omgevingswet: </w:t>
      </w:r>
      <w:hyperlink r:id="rId21" w:history="1">
        <w:r w:rsidR="00CD272B" w:rsidRPr="00B47193">
          <w:rPr>
            <w:rStyle w:val="Hyperlink"/>
            <w:sz w:val="22"/>
            <w:szCs w:val="22"/>
          </w:rPr>
          <w:t>https://aandeslagmetdeomgevingswet.nl/thema/water/grondwater/</w:t>
        </w:r>
      </w:hyperlink>
      <w:r w:rsidR="00CD272B">
        <w:rPr>
          <w:sz w:val="22"/>
          <w:szCs w:val="22"/>
        </w:rPr>
        <w:t xml:space="preserve">. Of lees de </w:t>
      </w:r>
      <w:r w:rsidR="00CD272B" w:rsidRPr="00CD272B">
        <w:rPr>
          <w:sz w:val="22"/>
          <w:szCs w:val="22"/>
        </w:rPr>
        <w:t>Handreiking grondwaterkwaliteitsbeheer onder de Omgevingswet</w:t>
      </w:r>
      <w:r w:rsidR="00CD272B">
        <w:rPr>
          <w:sz w:val="22"/>
          <w:szCs w:val="22"/>
        </w:rPr>
        <w:t xml:space="preserve">: </w:t>
      </w:r>
      <w:hyperlink r:id="rId22" w:history="1">
        <w:r w:rsidR="00CD272B" w:rsidRPr="00B47193">
          <w:rPr>
            <w:rStyle w:val="Hyperlink"/>
            <w:sz w:val="22"/>
            <w:szCs w:val="22"/>
          </w:rPr>
          <w:t>https://www.bodemplus.nl/onderwerpen/wet-regelgeving/omgevingswet/grondwaterkwaliteit/handreiking-grondwaterkwaliteitsbeheer/</w:t>
        </w:r>
      </w:hyperlink>
    </w:p>
    <w:p w14:paraId="2344539E" w14:textId="77777777" w:rsidR="001E112A" w:rsidRDefault="001E112A" w:rsidP="00FD543E">
      <w:pPr>
        <w:rPr>
          <w:sz w:val="22"/>
          <w:szCs w:val="22"/>
        </w:rPr>
      </w:pPr>
    </w:p>
    <w:p w14:paraId="0F489D4F" w14:textId="77777777" w:rsidR="00536018" w:rsidRDefault="00CD0AB9" w:rsidP="00FD543E">
      <w:pPr>
        <w:rPr>
          <w:sz w:val="22"/>
          <w:szCs w:val="22"/>
        </w:rPr>
      </w:pPr>
      <w:r>
        <w:rPr>
          <w:sz w:val="22"/>
          <w:szCs w:val="22"/>
        </w:rPr>
        <w:t xml:space="preserve">Het </w:t>
      </w:r>
      <w:r w:rsidR="00606296">
        <w:rPr>
          <w:sz w:val="22"/>
          <w:szCs w:val="22"/>
        </w:rPr>
        <w:t xml:space="preserve">gebruiken, </w:t>
      </w:r>
      <w:r w:rsidR="002D7309">
        <w:rPr>
          <w:sz w:val="22"/>
          <w:szCs w:val="22"/>
        </w:rPr>
        <w:t>beher</w:t>
      </w:r>
      <w:r w:rsidR="00606296">
        <w:rPr>
          <w:sz w:val="22"/>
          <w:szCs w:val="22"/>
        </w:rPr>
        <w:t>en en beschermen</w:t>
      </w:r>
      <w:r w:rsidR="002D7309">
        <w:rPr>
          <w:sz w:val="22"/>
          <w:szCs w:val="22"/>
        </w:rPr>
        <w:t xml:space="preserve"> van het grondwater is niet bij één overheid belegd. Samenwerking tussen de verschillende bestuur</w:t>
      </w:r>
      <w:r w:rsidR="00536018">
        <w:rPr>
          <w:sz w:val="22"/>
          <w:szCs w:val="22"/>
        </w:rPr>
        <w:t>s</w:t>
      </w:r>
      <w:r w:rsidR="002D7309">
        <w:rPr>
          <w:sz w:val="22"/>
          <w:szCs w:val="22"/>
        </w:rPr>
        <w:t>lagen is en blijft onontbee</w:t>
      </w:r>
      <w:r w:rsidR="009E4567">
        <w:rPr>
          <w:sz w:val="22"/>
          <w:szCs w:val="22"/>
        </w:rPr>
        <w:t>r</w:t>
      </w:r>
      <w:r w:rsidR="002D7309">
        <w:rPr>
          <w:sz w:val="22"/>
          <w:szCs w:val="22"/>
        </w:rPr>
        <w:t xml:space="preserve">lijk, zowel bij het voorkomen van (verdere) verontreiniging als </w:t>
      </w:r>
      <w:r w:rsidR="00DF2F23">
        <w:rPr>
          <w:sz w:val="22"/>
          <w:szCs w:val="22"/>
        </w:rPr>
        <w:t>bij het waar nodig  beheren c.q. aanpakken van historische grondwaterverontrein</w:t>
      </w:r>
      <w:r w:rsidR="00AB468A">
        <w:rPr>
          <w:sz w:val="22"/>
          <w:szCs w:val="22"/>
        </w:rPr>
        <w:t>i</w:t>
      </w:r>
      <w:r w:rsidR="00DF2F23">
        <w:rPr>
          <w:sz w:val="22"/>
          <w:szCs w:val="22"/>
        </w:rPr>
        <w:t xml:space="preserve">gingen. </w:t>
      </w:r>
      <w:r w:rsidR="00A80FCF">
        <w:rPr>
          <w:sz w:val="22"/>
          <w:szCs w:val="22"/>
        </w:rPr>
        <w:t>Naast uitvoering geven aan de grondwater</w:t>
      </w:r>
      <w:r w:rsidR="003A0A1D">
        <w:rPr>
          <w:sz w:val="22"/>
          <w:szCs w:val="22"/>
        </w:rPr>
        <w:t>-</w:t>
      </w:r>
      <w:r w:rsidR="00A80FCF">
        <w:rPr>
          <w:sz w:val="22"/>
          <w:szCs w:val="22"/>
        </w:rPr>
        <w:t>gerelateerde bepalingen uit de Kaderrichtlijn water en de Grondwaterrichtlijn, kunnen bestuur</w:t>
      </w:r>
      <w:r w:rsidR="003A0A1D">
        <w:rPr>
          <w:sz w:val="22"/>
          <w:szCs w:val="22"/>
        </w:rPr>
        <w:t>s</w:t>
      </w:r>
      <w:r w:rsidR="00A80FCF">
        <w:rPr>
          <w:sz w:val="22"/>
          <w:szCs w:val="22"/>
        </w:rPr>
        <w:t>organen ook eigen motieven hebben om werk te maken van de bescherming van de grondwaterkwaliteit.</w:t>
      </w:r>
      <w:r w:rsidR="003A0A1D">
        <w:rPr>
          <w:sz w:val="22"/>
          <w:szCs w:val="22"/>
        </w:rPr>
        <w:t xml:space="preserve"> Het toegenom</w:t>
      </w:r>
      <w:r w:rsidR="007F39CE">
        <w:rPr>
          <w:sz w:val="22"/>
          <w:szCs w:val="22"/>
        </w:rPr>
        <w:t>en</w:t>
      </w:r>
      <w:r w:rsidR="003A0A1D">
        <w:rPr>
          <w:sz w:val="22"/>
          <w:szCs w:val="22"/>
        </w:rPr>
        <w:t xml:space="preserve"> en verder toenemende gebruik van de ondergrond kan hier een belangrijke aanleiding voor vormen.</w:t>
      </w:r>
      <w:r w:rsidR="00E01FFF">
        <w:rPr>
          <w:sz w:val="22"/>
          <w:szCs w:val="22"/>
        </w:rPr>
        <w:t xml:space="preserve"> Zie ook de brochures over grondwater in de omgevingsvisie: </w:t>
      </w:r>
      <w:r w:rsidR="00E01FFF" w:rsidRPr="00E01FFF">
        <w:rPr>
          <w:sz w:val="22"/>
          <w:szCs w:val="22"/>
        </w:rPr>
        <w:t>https://www.bodemplus.nl/onderwerpen/bodem-ondergrond/bodemconvenant/publicaties/downloads/ondergrond/grondwater/</w:t>
      </w:r>
    </w:p>
    <w:p w14:paraId="6FC7890F" w14:textId="77777777" w:rsidR="003A0A1D" w:rsidRDefault="003A0A1D" w:rsidP="00FD543E">
      <w:pPr>
        <w:rPr>
          <w:sz w:val="22"/>
          <w:szCs w:val="22"/>
        </w:rPr>
      </w:pPr>
    </w:p>
    <w:p w14:paraId="54E1E87A" w14:textId="77777777" w:rsidR="00F65FC4" w:rsidRDefault="00DF2F23" w:rsidP="00ED6C27">
      <w:pPr>
        <w:rPr>
          <w:sz w:val="22"/>
          <w:szCs w:val="22"/>
        </w:rPr>
      </w:pPr>
      <w:r>
        <w:rPr>
          <w:sz w:val="22"/>
          <w:szCs w:val="22"/>
        </w:rPr>
        <w:t>De</w:t>
      </w:r>
      <w:r w:rsidR="00634631">
        <w:rPr>
          <w:sz w:val="22"/>
          <w:szCs w:val="22"/>
        </w:rPr>
        <w:t xml:space="preserve"> verantwoordelijkheden </w:t>
      </w:r>
      <w:r w:rsidR="00F65FC4">
        <w:rPr>
          <w:sz w:val="22"/>
          <w:szCs w:val="22"/>
        </w:rPr>
        <w:t xml:space="preserve">van de decentrale overheden </w:t>
      </w:r>
      <w:r w:rsidR="00536018">
        <w:rPr>
          <w:sz w:val="22"/>
          <w:szCs w:val="22"/>
        </w:rPr>
        <w:t xml:space="preserve">voor grondwater onder de Omgevingswet </w:t>
      </w:r>
      <w:r w:rsidR="00F65FC4">
        <w:rPr>
          <w:sz w:val="22"/>
          <w:szCs w:val="22"/>
        </w:rPr>
        <w:t xml:space="preserve">zijn in </w:t>
      </w:r>
      <w:r w:rsidR="00687867">
        <w:rPr>
          <w:sz w:val="22"/>
          <w:szCs w:val="22"/>
        </w:rPr>
        <w:t>grote lijnen weergegeven</w:t>
      </w:r>
      <w:r w:rsidR="00446B58">
        <w:rPr>
          <w:sz w:val="22"/>
          <w:szCs w:val="22"/>
        </w:rPr>
        <w:t xml:space="preserve"> </w:t>
      </w:r>
      <w:r w:rsidR="00687867">
        <w:rPr>
          <w:sz w:val="22"/>
          <w:szCs w:val="22"/>
        </w:rPr>
        <w:t>in tabel</w:t>
      </w:r>
      <w:r w:rsidR="00F65FC4">
        <w:rPr>
          <w:sz w:val="22"/>
          <w:szCs w:val="22"/>
        </w:rPr>
        <w:t xml:space="preserve"> 1.</w:t>
      </w:r>
    </w:p>
    <w:p w14:paraId="79A07D0A" w14:textId="77777777" w:rsidR="00F65FC4" w:rsidRDefault="00F65FC4" w:rsidP="00ED6C27">
      <w:pPr>
        <w:rPr>
          <w:sz w:val="22"/>
          <w:szCs w:val="22"/>
        </w:rPr>
      </w:pPr>
    </w:p>
    <w:p w14:paraId="1CE9D7FB" w14:textId="77777777" w:rsidR="00FD543E" w:rsidRDefault="00F65FC4" w:rsidP="00ED6C27">
      <w:pPr>
        <w:rPr>
          <w:sz w:val="22"/>
          <w:szCs w:val="22"/>
        </w:rPr>
      </w:pPr>
      <w:r w:rsidRPr="00F65FC4">
        <w:rPr>
          <w:b/>
          <w:bCs/>
          <w:sz w:val="22"/>
          <w:szCs w:val="22"/>
        </w:rPr>
        <w:t>Tabel 1.</w:t>
      </w:r>
      <w:r>
        <w:rPr>
          <w:sz w:val="22"/>
          <w:szCs w:val="22"/>
        </w:rPr>
        <w:t xml:space="preserve"> Verdeling van verantwoordelijkheden voor grondwater onder de Omgevingswet.</w:t>
      </w:r>
      <w:r w:rsidR="00446B58">
        <w:rPr>
          <w:sz w:val="22"/>
          <w:szCs w:val="22"/>
        </w:rPr>
        <w:t xml:space="preserve"> </w:t>
      </w:r>
    </w:p>
    <w:tbl>
      <w:tblPr>
        <w:tblStyle w:val="Tabelraster"/>
        <w:tblW w:w="9042" w:type="dxa"/>
        <w:tblLook w:val="04A0" w:firstRow="1" w:lastRow="0" w:firstColumn="1" w:lastColumn="0" w:noHBand="0" w:noVBand="1"/>
      </w:tblPr>
      <w:tblGrid>
        <w:gridCol w:w="2049"/>
        <w:gridCol w:w="2220"/>
        <w:gridCol w:w="2839"/>
        <w:gridCol w:w="1934"/>
      </w:tblGrid>
      <w:tr w:rsidR="00687867" w:rsidRPr="00F65FC4" w14:paraId="6BBA8BE9" w14:textId="77777777" w:rsidTr="00F65FC4">
        <w:trPr>
          <w:cantSplit/>
          <w:tblHeader/>
        </w:trPr>
        <w:tc>
          <w:tcPr>
            <w:tcW w:w="2122" w:type="dxa"/>
          </w:tcPr>
          <w:p w14:paraId="520F68A9" w14:textId="77777777" w:rsidR="003F6E40" w:rsidRPr="00F65FC4" w:rsidRDefault="003F6E40" w:rsidP="00ED6C27">
            <w:pPr>
              <w:rPr>
                <w:b/>
                <w:bCs/>
                <w:sz w:val="18"/>
                <w:szCs w:val="18"/>
              </w:rPr>
            </w:pPr>
          </w:p>
        </w:tc>
        <w:tc>
          <w:tcPr>
            <w:tcW w:w="2381" w:type="dxa"/>
          </w:tcPr>
          <w:p w14:paraId="342F093E" w14:textId="77777777" w:rsidR="003F6E40" w:rsidRPr="00F65FC4" w:rsidRDefault="00863581" w:rsidP="00ED6C27">
            <w:pPr>
              <w:rPr>
                <w:b/>
                <w:bCs/>
                <w:sz w:val="18"/>
                <w:szCs w:val="18"/>
              </w:rPr>
            </w:pPr>
            <w:r w:rsidRPr="00F65FC4">
              <w:rPr>
                <w:b/>
                <w:bCs/>
                <w:sz w:val="18"/>
                <w:szCs w:val="18"/>
              </w:rPr>
              <w:t>Provincie</w:t>
            </w:r>
          </w:p>
        </w:tc>
        <w:tc>
          <w:tcPr>
            <w:tcW w:w="2409" w:type="dxa"/>
          </w:tcPr>
          <w:p w14:paraId="0B824DF1" w14:textId="77777777" w:rsidR="003F6E40" w:rsidRPr="00F65FC4" w:rsidRDefault="00863581" w:rsidP="00ED6C27">
            <w:pPr>
              <w:rPr>
                <w:b/>
                <w:bCs/>
                <w:sz w:val="18"/>
                <w:szCs w:val="18"/>
              </w:rPr>
            </w:pPr>
            <w:r w:rsidRPr="00F65FC4">
              <w:rPr>
                <w:b/>
                <w:bCs/>
                <w:sz w:val="18"/>
                <w:szCs w:val="18"/>
              </w:rPr>
              <w:t>Waterschap</w:t>
            </w:r>
          </w:p>
        </w:tc>
        <w:tc>
          <w:tcPr>
            <w:tcW w:w="2130" w:type="dxa"/>
          </w:tcPr>
          <w:p w14:paraId="20F4D5CB" w14:textId="77777777" w:rsidR="003F6E40" w:rsidRPr="00F65FC4" w:rsidRDefault="00863581" w:rsidP="00ED6C27">
            <w:pPr>
              <w:rPr>
                <w:b/>
                <w:bCs/>
                <w:sz w:val="18"/>
                <w:szCs w:val="18"/>
              </w:rPr>
            </w:pPr>
            <w:r w:rsidRPr="00F65FC4">
              <w:rPr>
                <w:b/>
                <w:bCs/>
                <w:sz w:val="18"/>
                <w:szCs w:val="18"/>
              </w:rPr>
              <w:t>Gemeente</w:t>
            </w:r>
          </w:p>
        </w:tc>
      </w:tr>
      <w:tr w:rsidR="00687867" w:rsidRPr="00F65FC4" w14:paraId="421C557A" w14:textId="77777777" w:rsidTr="00F65FC4">
        <w:trPr>
          <w:cantSplit/>
        </w:trPr>
        <w:tc>
          <w:tcPr>
            <w:tcW w:w="2122" w:type="dxa"/>
          </w:tcPr>
          <w:p w14:paraId="6E964834" w14:textId="77777777" w:rsidR="003F6E40" w:rsidRPr="00F65FC4" w:rsidRDefault="003F6E40" w:rsidP="00ED6C27">
            <w:pPr>
              <w:rPr>
                <w:b/>
                <w:bCs/>
                <w:sz w:val="18"/>
                <w:szCs w:val="18"/>
              </w:rPr>
            </w:pPr>
            <w:r w:rsidRPr="00F65FC4">
              <w:rPr>
                <w:b/>
                <w:bCs/>
                <w:sz w:val="18"/>
                <w:szCs w:val="18"/>
              </w:rPr>
              <w:t>Gebiedsgerichte coördinatie taken en bevoegdheden</w:t>
            </w:r>
          </w:p>
        </w:tc>
        <w:tc>
          <w:tcPr>
            <w:tcW w:w="2381" w:type="dxa"/>
          </w:tcPr>
          <w:p w14:paraId="165CD5B9" w14:textId="77777777" w:rsidR="003F6E40" w:rsidRPr="00F65FC4" w:rsidRDefault="00863581" w:rsidP="00ED6C27">
            <w:pPr>
              <w:rPr>
                <w:sz w:val="18"/>
                <w:szCs w:val="18"/>
              </w:rPr>
            </w:pPr>
            <w:r w:rsidRPr="00F65FC4">
              <w:rPr>
                <w:sz w:val="18"/>
                <w:szCs w:val="18"/>
              </w:rPr>
              <w:t>Gebiedsregisseur</w:t>
            </w:r>
          </w:p>
        </w:tc>
        <w:tc>
          <w:tcPr>
            <w:tcW w:w="2409" w:type="dxa"/>
          </w:tcPr>
          <w:p w14:paraId="027FE42A" w14:textId="77777777" w:rsidR="003F6E40" w:rsidRPr="00F65FC4" w:rsidRDefault="003F6E40" w:rsidP="00ED6C27">
            <w:pPr>
              <w:rPr>
                <w:sz w:val="18"/>
                <w:szCs w:val="18"/>
              </w:rPr>
            </w:pPr>
          </w:p>
        </w:tc>
        <w:tc>
          <w:tcPr>
            <w:tcW w:w="2130" w:type="dxa"/>
          </w:tcPr>
          <w:p w14:paraId="7F60DD72" w14:textId="77777777" w:rsidR="003F6E40" w:rsidRPr="00F65FC4" w:rsidRDefault="003F6E40" w:rsidP="00ED6C27">
            <w:pPr>
              <w:rPr>
                <w:sz w:val="18"/>
                <w:szCs w:val="18"/>
              </w:rPr>
            </w:pPr>
          </w:p>
        </w:tc>
      </w:tr>
      <w:tr w:rsidR="00687867" w:rsidRPr="00F65FC4" w14:paraId="46A5F8F9" w14:textId="77777777" w:rsidTr="00F65FC4">
        <w:trPr>
          <w:cantSplit/>
        </w:trPr>
        <w:tc>
          <w:tcPr>
            <w:tcW w:w="2122" w:type="dxa"/>
          </w:tcPr>
          <w:p w14:paraId="54080BDA" w14:textId="77777777" w:rsidR="003F6E40" w:rsidRPr="00F65FC4" w:rsidRDefault="003F6E40" w:rsidP="00ED6C27">
            <w:pPr>
              <w:rPr>
                <w:b/>
                <w:bCs/>
                <w:sz w:val="18"/>
                <w:szCs w:val="18"/>
              </w:rPr>
            </w:pPr>
            <w:r w:rsidRPr="00F65FC4">
              <w:rPr>
                <w:b/>
                <w:bCs/>
                <w:sz w:val="18"/>
                <w:szCs w:val="18"/>
              </w:rPr>
              <w:t>Grondwater</w:t>
            </w:r>
            <w:r w:rsidR="00687867" w:rsidRPr="00F65FC4">
              <w:rPr>
                <w:b/>
                <w:bCs/>
                <w:sz w:val="18"/>
                <w:szCs w:val="18"/>
              </w:rPr>
              <w:t>-</w:t>
            </w:r>
            <w:r w:rsidRPr="00F65FC4">
              <w:rPr>
                <w:b/>
                <w:bCs/>
                <w:sz w:val="18"/>
                <w:szCs w:val="18"/>
              </w:rPr>
              <w:t>beschermings</w:t>
            </w:r>
            <w:r w:rsidR="00687867" w:rsidRPr="00F65FC4">
              <w:rPr>
                <w:b/>
                <w:bCs/>
                <w:sz w:val="18"/>
                <w:szCs w:val="18"/>
              </w:rPr>
              <w:t>-</w:t>
            </w:r>
            <w:r w:rsidRPr="00F65FC4">
              <w:rPr>
                <w:b/>
                <w:bCs/>
                <w:sz w:val="18"/>
                <w:szCs w:val="18"/>
              </w:rPr>
              <w:t>gebieden</w:t>
            </w:r>
          </w:p>
        </w:tc>
        <w:tc>
          <w:tcPr>
            <w:tcW w:w="2381" w:type="dxa"/>
          </w:tcPr>
          <w:p w14:paraId="53BB7E90" w14:textId="77777777" w:rsidR="003F6E40" w:rsidRPr="00F65FC4" w:rsidRDefault="00863581" w:rsidP="00ED6C27">
            <w:pPr>
              <w:rPr>
                <w:sz w:val="18"/>
                <w:szCs w:val="18"/>
              </w:rPr>
            </w:pPr>
            <w:r w:rsidRPr="00F65FC4">
              <w:rPr>
                <w:sz w:val="18"/>
                <w:szCs w:val="18"/>
              </w:rPr>
              <w:t>In provinciale verordening gebieden aanwijzen en regels opstellen te bescherming van de grondwater</w:t>
            </w:r>
            <w:r w:rsidR="00F65FC4">
              <w:rPr>
                <w:sz w:val="18"/>
                <w:szCs w:val="18"/>
              </w:rPr>
              <w:t>-</w:t>
            </w:r>
            <w:r w:rsidRPr="00F65FC4">
              <w:rPr>
                <w:sz w:val="18"/>
                <w:szCs w:val="18"/>
              </w:rPr>
              <w:t>kwaliteit</w:t>
            </w:r>
          </w:p>
        </w:tc>
        <w:tc>
          <w:tcPr>
            <w:tcW w:w="2409" w:type="dxa"/>
          </w:tcPr>
          <w:p w14:paraId="5AF34861" w14:textId="77777777" w:rsidR="003F6E40" w:rsidRPr="00F65FC4" w:rsidRDefault="003F6E40" w:rsidP="00ED6C27">
            <w:pPr>
              <w:rPr>
                <w:sz w:val="18"/>
                <w:szCs w:val="18"/>
              </w:rPr>
            </w:pPr>
          </w:p>
        </w:tc>
        <w:tc>
          <w:tcPr>
            <w:tcW w:w="2130" w:type="dxa"/>
          </w:tcPr>
          <w:p w14:paraId="422CAAEC" w14:textId="77777777" w:rsidR="003F6E40" w:rsidRPr="00F65FC4" w:rsidRDefault="003F6E40" w:rsidP="00ED6C27">
            <w:pPr>
              <w:rPr>
                <w:sz w:val="18"/>
                <w:szCs w:val="18"/>
              </w:rPr>
            </w:pPr>
          </w:p>
        </w:tc>
      </w:tr>
      <w:tr w:rsidR="00687867" w:rsidRPr="00F65FC4" w14:paraId="5A03DED7" w14:textId="77777777" w:rsidTr="00F65FC4">
        <w:trPr>
          <w:cantSplit/>
        </w:trPr>
        <w:tc>
          <w:tcPr>
            <w:tcW w:w="2122" w:type="dxa"/>
          </w:tcPr>
          <w:p w14:paraId="684D4F1B" w14:textId="77777777" w:rsidR="003F6E40" w:rsidRPr="00F65FC4" w:rsidRDefault="003F6E40" w:rsidP="00ED6C27">
            <w:pPr>
              <w:rPr>
                <w:b/>
                <w:bCs/>
                <w:sz w:val="18"/>
                <w:szCs w:val="18"/>
              </w:rPr>
            </w:pPr>
            <w:r w:rsidRPr="00F65FC4">
              <w:rPr>
                <w:b/>
                <w:bCs/>
                <w:sz w:val="18"/>
                <w:szCs w:val="18"/>
              </w:rPr>
              <w:lastRenderedPageBreak/>
              <w:t>Kaderrichtlijn Water (KRW) en Grondwaterrichtlijn</w:t>
            </w:r>
          </w:p>
        </w:tc>
        <w:tc>
          <w:tcPr>
            <w:tcW w:w="2381" w:type="dxa"/>
          </w:tcPr>
          <w:p w14:paraId="78E0B92A" w14:textId="77777777" w:rsidR="003F6E40" w:rsidRPr="00F65FC4" w:rsidRDefault="00863581" w:rsidP="00ED6C27">
            <w:pPr>
              <w:rPr>
                <w:sz w:val="18"/>
                <w:szCs w:val="18"/>
              </w:rPr>
            </w:pPr>
            <w:r w:rsidRPr="00F65FC4">
              <w:rPr>
                <w:sz w:val="18"/>
                <w:szCs w:val="18"/>
              </w:rPr>
              <w:t>Regionaal waterprogramma</w:t>
            </w:r>
            <w:r w:rsidR="00687867" w:rsidRPr="00F65FC4">
              <w:rPr>
                <w:sz w:val="18"/>
                <w:szCs w:val="18"/>
              </w:rPr>
              <w:t xml:space="preserve"> vaststellen en uitvoeren</w:t>
            </w:r>
          </w:p>
        </w:tc>
        <w:tc>
          <w:tcPr>
            <w:tcW w:w="2409" w:type="dxa"/>
          </w:tcPr>
          <w:p w14:paraId="602C71D9" w14:textId="77777777" w:rsidR="003F6E40" w:rsidRPr="00F65FC4" w:rsidRDefault="00687867" w:rsidP="00ED6C27">
            <w:pPr>
              <w:rPr>
                <w:sz w:val="18"/>
                <w:szCs w:val="18"/>
              </w:rPr>
            </w:pPr>
            <w:r w:rsidRPr="00F65FC4">
              <w:rPr>
                <w:sz w:val="18"/>
                <w:szCs w:val="18"/>
              </w:rPr>
              <w:t>Waterbeheerprogramma vaststellen en uitvoeren. Het waterbeheerprogramma houdt rekening met het regionaal waterprogramma.</w:t>
            </w:r>
          </w:p>
        </w:tc>
        <w:tc>
          <w:tcPr>
            <w:tcW w:w="2130" w:type="dxa"/>
          </w:tcPr>
          <w:p w14:paraId="241879C2" w14:textId="77777777" w:rsidR="003F6E40" w:rsidRPr="00F65FC4" w:rsidRDefault="003F6E40" w:rsidP="00ED6C27">
            <w:pPr>
              <w:rPr>
                <w:sz w:val="18"/>
                <w:szCs w:val="18"/>
              </w:rPr>
            </w:pPr>
          </w:p>
        </w:tc>
      </w:tr>
      <w:tr w:rsidR="00687867" w:rsidRPr="00F65FC4" w14:paraId="6D4A6914" w14:textId="77777777" w:rsidTr="00F65FC4">
        <w:trPr>
          <w:cantSplit/>
        </w:trPr>
        <w:tc>
          <w:tcPr>
            <w:tcW w:w="2122" w:type="dxa"/>
          </w:tcPr>
          <w:p w14:paraId="6188D65D" w14:textId="77777777" w:rsidR="003F6E40" w:rsidRPr="00F65FC4" w:rsidRDefault="003F6E40" w:rsidP="00ED6C27">
            <w:pPr>
              <w:rPr>
                <w:b/>
                <w:bCs/>
                <w:sz w:val="18"/>
                <w:szCs w:val="18"/>
              </w:rPr>
            </w:pPr>
            <w:r w:rsidRPr="00F65FC4">
              <w:rPr>
                <w:b/>
                <w:bCs/>
                <w:sz w:val="18"/>
                <w:szCs w:val="18"/>
              </w:rPr>
              <w:t>KWR Monitoring</w:t>
            </w:r>
          </w:p>
        </w:tc>
        <w:tc>
          <w:tcPr>
            <w:tcW w:w="2381" w:type="dxa"/>
          </w:tcPr>
          <w:p w14:paraId="59949C14" w14:textId="77777777" w:rsidR="003F6E40" w:rsidRPr="00F65FC4" w:rsidRDefault="00687867" w:rsidP="00ED6C27">
            <w:pPr>
              <w:rPr>
                <w:sz w:val="18"/>
                <w:szCs w:val="18"/>
              </w:rPr>
            </w:pPr>
            <w:r w:rsidRPr="00F65FC4">
              <w:rPr>
                <w:sz w:val="18"/>
                <w:szCs w:val="18"/>
              </w:rPr>
              <w:t>Monitoring van g</w:t>
            </w:r>
            <w:r w:rsidR="00863581" w:rsidRPr="00F65FC4">
              <w:rPr>
                <w:sz w:val="18"/>
                <w:szCs w:val="18"/>
              </w:rPr>
              <w:t>rondwaterlichamen</w:t>
            </w:r>
          </w:p>
        </w:tc>
        <w:tc>
          <w:tcPr>
            <w:tcW w:w="2409" w:type="dxa"/>
          </w:tcPr>
          <w:p w14:paraId="3534937E" w14:textId="77777777" w:rsidR="003F6E40" w:rsidRPr="00F65FC4" w:rsidRDefault="00687867" w:rsidP="00ED6C27">
            <w:pPr>
              <w:rPr>
                <w:sz w:val="18"/>
                <w:szCs w:val="18"/>
              </w:rPr>
            </w:pPr>
            <w:r w:rsidRPr="00F65FC4">
              <w:rPr>
                <w:sz w:val="18"/>
                <w:szCs w:val="18"/>
              </w:rPr>
              <w:t>Monitoring van oppervlaktewaterlichamen in regionale wateren</w:t>
            </w:r>
          </w:p>
        </w:tc>
        <w:tc>
          <w:tcPr>
            <w:tcW w:w="2130" w:type="dxa"/>
          </w:tcPr>
          <w:p w14:paraId="3D0B15A6" w14:textId="77777777" w:rsidR="003F6E40" w:rsidRPr="00F65FC4" w:rsidRDefault="003F6E40" w:rsidP="00ED6C27">
            <w:pPr>
              <w:rPr>
                <w:sz w:val="18"/>
                <w:szCs w:val="18"/>
              </w:rPr>
            </w:pPr>
          </w:p>
        </w:tc>
      </w:tr>
      <w:tr w:rsidR="00687867" w:rsidRPr="00F65FC4" w14:paraId="4C0DB623" w14:textId="77777777" w:rsidTr="00F65FC4">
        <w:trPr>
          <w:cantSplit/>
        </w:trPr>
        <w:tc>
          <w:tcPr>
            <w:tcW w:w="2122" w:type="dxa"/>
          </w:tcPr>
          <w:p w14:paraId="5AAE140F" w14:textId="77777777" w:rsidR="003F6E40" w:rsidRPr="00F65FC4" w:rsidRDefault="003F6E40" w:rsidP="00ED6C27">
            <w:pPr>
              <w:rPr>
                <w:b/>
                <w:bCs/>
                <w:sz w:val="18"/>
                <w:szCs w:val="18"/>
              </w:rPr>
            </w:pPr>
            <w:r w:rsidRPr="00F65FC4">
              <w:rPr>
                <w:b/>
                <w:bCs/>
                <w:sz w:val="18"/>
                <w:szCs w:val="18"/>
              </w:rPr>
              <w:t>Beheer watersystemen</w:t>
            </w:r>
          </w:p>
        </w:tc>
        <w:tc>
          <w:tcPr>
            <w:tcW w:w="2381" w:type="dxa"/>
          </w:tcPr>
          <w:p w14:paraId="63445D96" w14:textId="77777777" w:rsidR="003F6E40" w:rsidRPr="00F65FC4" w:rsidRDefault="00863581" w:rsidP="00ED6C27">
            <w:pPr>
              <w:rPr>
                <w:sz w:val="18"/>
                <w:szCs w:val="18"/>
              </w:rPr>
            </w:pPr>
            <w:r w:rsidRPr="00F65FC4">
              <w:rPr>
                <w:sz w:val="18"/>
                <w:szCs w:val="18"/>
              </w:rPr>
              <w:t>In provinciale verordening het b</w:t>
            </w:r>
            <w:r w:rsidR="00687867" w:rsidRPr="00F65FC4">
              <w:rPr>
                <w:sz w:val="18"/>
                <w:szCs w:val="18"/>
              </w:rPr>
              <w:t>e</w:t>
            </w:r>
            <w:r w:rsidRPr="00F65FC4">
              <w:rPr>
                <w:sz w:val="18"/>
                <w:szCs w:val="18"/>
              </w:rPr>
              <w:t>heer van de watersystemen toebedelen</w:t>
            </w:r>
          </w:p>
        </w:tc>
        <w:tc>
          <w:tcPr>
            <w:tcW w:w="2409" w:type="dxa"/>
          </w:tcPr>
          <w:p w14:paraId="50C73109" w14:textId="77777777" w:rsidR="00687867" w:rsidRPr="00F65FC4" w:rsidRDefault="00687867" w:rsidP="00ED6C27">
            <w:pPr>
              <w:rPr>
                <w:sz w:val="18"/>
                <w:szCs w:val="18"/>
              </w:rPr>
            </w:pPr>
            <w:r w:rsidRPr="00F65FC4">
              <w:rPr>
                <w:sz w:val="18"/>
                <w:szCs w:val="18"/>
              </w:rPr>
              <w:t>Beheer watersysteem van regionale wateren:</w:t>
            </w:r>
          </w:p>
          <w:p w14:paraId="04B1158B" w14:textId="77777777" w:rsidR="00687867" w:rsidRPr="00F65FC4" w:rsidRDefault="00687867" w:rsidP="00687867">
            <w:pPr>
              <w:pStyle w:val="Lijstalinea"/>
              <w:numPr>
                <w:ilvl w:val="2"/>
                <w:numId w:val="1"/>
              </w:numPr>
              <w:ind w:left="571" w:hanging="567"/>
              <w:rPr>
                <w:sz w:val="18"/>
                <w:szCs w:val="18"/>
              </w:rPr>
            </w:pPr>
            <w:r w:rsidRPr="00F65FC4">
              <w:rPr>
                <w:sz w:val="18"/>
                <w:szCs w:val="18"/>
              </w:rPr>
              <w:t>Waterbeheerprogramma;</w:t>
            </w:r>
          </w:p>
          <w:p w14:paraId="18941EDC" w14:textId="77777777" w:rsidR="003F6E40" w:rsidRPr="00F65FC4" w:rsidRDefault="00687867" w:rsidP="00687867">
            <w:pPr>
              <w:pStyle w:val="Lijstalinea"/>
              <w:numPr>
                <w:ilvl w:val="2"/>
                <w:numId w:val="1"/>
              </w:numPr>
              <w:ind w:left="571" w:hanging="567"/>
              <w:rPr>
                <w:sz w:val="18"/>
                <w:szCs w:val="18"/>
              </w:rPr>
            </w:pPr>
            <w:r w:rsidRPr="00F65FC4">
              <w:rPr>
                <w:sz w:val="18"/>
                <w:szCs w:val="18"/>
              </w:rPr>
              <w:t>Waterschapsverordening.</w:t>
            </w:r>
          </w:p>
        </w:tc>
        <w:tc>
          <w:tcPr>
            <w:tcW w:w="2130" w:type="dxa"/>
          </w:tcPr>
          <w:p w14:paraId="05709B97" w14:textId="77777777" w:rsidR="003F6E40" w:rsidRPr="00F65FC4" w:rsidRDefault="00687867" w:rsidP="00ED6C27">
            <w:pPr>
              <w:rPr>
                <w:sz w:val="18"/>
                <w:szCs w:val="18"/>
              </w:rPr>
            </w:pPr>
            <w:r w:rsidRPr="00F65FC4">
              <w:rPr>
                <w:sz w:val="18"/>
                <w:szCs w:val="18"/>
              </w:rPr>
              <w:t>Omgevingsplan houdt rekening met gevolgen watersysteem</w:t>
            </w:r>
          </w:p>
        </w:tc>
      </w:tr>
      <w:tr w:rsidR="00687867" w:rsidRPr="00F65FC4" w14:paraId="5EF83036" w14:textId="77777777" w:rsidTr="00F65FC4">
        <w:trPr>
          <w:cantSplit/>
        </w:trPr>
        <w:tc>
          <w:tcPr>
            <w:tcW w:w="2122" w:type="dxa"/>
          </w:tcPr>
          <w:p w14:paraId="45114517" w14:textId="77777777" w:rsidR="003F6E40" w:rsidRPr="00F65FC4" w:rsidRDefault="003F6E40" w:rsidP="00ED6C27">
            <w:pPr>
              <w:rPr>
                <w:b/>
                <w:bCs/>
                <w:sz w:val="18"/>
                <w:szCs w:val="18"/>
              </w:rPr>
            </w:pPr>
            <w:r w:rsidRPr="00F65FC4">
              <w:rPr>
                <w:b/>
                <w:bCs/>
                <w:sz w:val="18"/>
                <w:szCs w:val="18"/>
              </w:rPr>
              <w:t>Toedelen functies en regels stellen</w:t>
            </w:r>
          </w:p>
        </w:tc>
        <w:tc>
          <w:tcPr>
            <w:tcW w:w="2381" w:type="dxa"/>
          </w:tcPr>
          <w:p w14:paraId="42945E2B" w14:textId="77777777" w:rsidR="003F6E40" w:rsidRPr="00F65FC4" w:rsidRDefault="003F6E40" w:rsidP="00ED6C27">
            <w:pPr>
              <w:rPr>
                <w:sz w:val="18"/>
                <w:szCs w:val="18"/>
              </w:rPr>
            </w:pPr>
          </w:p>
        </w:tc>
        <w:tc>
          <w:tcPr>
            <w:tcW w:w="2409" w:type="dxa"/>
          </w:tcPr>
          <w:p w14:paraId="50ED7727" w14:textId="77777777" w:rsidR="003F6E40" w:rsidRPr="00F65FC4" w:rsidRDefault="003F6E40" w:rsidP="00ED6C27">
            <w:pPr>
              <w:rPr>
                <w:sz w:val="18"/>
                <w:szCs w:val="18"/>
              </w:rPr>
            </w:pPr>
          </w:p>
        </w:tc>
        <w:tc>
          <w:tcPr>
            <w:tcW w:w="2130" w:type="dxa"/>
          </w:tcPr>
          <w:p w14:paraId="410103B6" w14:textId="77777777" w:rsidR="003F6E40" w:rsidRPr="00F65FC4" w:rsidRDefault="00687867" w:rsidP="00ED6C27">
            <w:pPr>
              <w:rPr>
                <w:sz w:val="18"/>
                <w:szCs w:val="18"/>
              </w:rPr>
            </w:pPr>
            <w:r w:rsidRPr="00F65FC4">
              <w:rPr>
                <w:sz w:val="18"/>
                <w:szCs w:val="18"/>
              </w:rPr>
              <w:t>Functies toedelen in omgevingsplan</w:t>
            </w:r>
          </w:p>
        </w:tc>
      </w:tr>
    </w:tbl>
    <w:p w14:paraId="725E7250" w14:textId="77777777" w:rsidR="003F6E40" w:rsidRDefault="003F6E40" w:rsidP="00ED6C27">
      <w:pPr>
        <w:rPr>
          <w:sz w:val="22"/>
          <w:szCs w:val="22"/>
        </w:rPr>
      </w:pPr>
    </w:p>
    <w:p w14:paraId="2C545A14" w14:textId="77777777" w:rsidR="003F6E40" w:rsidRDefault="00E01FFF" w:rsidP="00ED6C27">
      <w:pPr>
        <w:rPr>
          <w:sz w:val="22"/>
          <w:szCs w:val="22"/>
        </w:rPr>
      </w:pPr>
      <w:r>
        <w:rPr>
          <w:sz w:val="22"/>
          <w:szCs w:val="22"/>
        </w:rPr>
        <w:t>Zie verder de presentatie van Nicole Hardon van Rijkwaterstaat Bodem+ die op 3 oktober 2019 tijdens de POBK bijeenkomst gegeven is.</w:t>
      </w:r>
    </w:p>
    <w:p w14:paraId="3B108436" w14:textId="77777777" w:rsidR="00E01FFF" w:rsidRDefault="00E01FFF" w:rsidP="00ED6C27">
      <w:pPr>
        <w:rPr>
          <w:sz w:val="22"/>
          <w:szCs w:val="22"/>
        </w:rPr>
      </w:pPr>
    </w:p>
    <w:p w14:paraId="03ACE862" w14:textId="77777777" w:rsidR="001E187E" w:rsidRPr="00543AC8" w:rsidRDefault="001E187E" w:rsidP="001E187E">
      <w:pPr>
        <w:widowControl/>
        <w:rPr>
          <w:b/>
          <w:iCs/>
          <w:sz w:val="22"/>
          <w:szCs w:val="22"/>
        </w:rPr>
      </w:pPr>
      <w:r w:rsidRPr="00543AC8">
        <w:rPr>
          <w:b/>
          <w:iCs/>
          <w:sz w:val="22"/>
          <w:szCs w:val="22"/>
        </w:rPr>
        <w:t>Voorbereiding en vragenlijst visitatie</w:t>
      </w:r>
    </w:p>
    <w:p w14:paraId="1B5BA622" w14:textId="77777777" w:rsidR="001E187E" w:rsidRPr="00980C9E" w:rsidRDefault="001E187E" w:rsidP="001E187E">
      <w:pPr>
        <w:widowControl/>
        <w:rPr>
          <w:iCs/>
          <w:sz w:val="22"/>
          <w:szCs w:val="22"/>
        </w:rPr>
      </w:pPr>
      <w:r w:rsidRPr="00980C9E">
        <w:rPr>
          <w:iCs/>
          <w:sz w:val="22"/>
          <w:szCs w:val="22"/>
        </w:rPr>
        <w:t xml:space="preserve">Hieronder is een vragenlijst opgenomen. Ter voorbereiding van de visitatie vraagt de teamleider (van de visitoren) aan de visitee om de vragenlijst zoveel mogelijk </w:t>
      </w:r>
      <w:r w:rsidR="00F65FC4">
        <w:rPr>
          <w:iCs/>
          <w:sz w:val="22"/>
          <w:szCs w:val="22"/>
        </w:rPr>
        <w:t xml:space="preserve">zelf </w:t>
      </w:r>
      <w:r w:rsidRPr="00980C9E">
        <w:rPr>
          <w:iCs/>
          <w:sz w:val="22"/>
          <w:szCs w:val="22"/>
        </w:rPr>
        <w:t xml:space="preserve">in te vullen. Doe dit ruim van te voren. Vervolgens kunnen de visitoren aan de hand van de antwoorden  beoordelen of nog om aanvullende documenten gevraagd kan worden bij de visitee en vragen formuleren ter voorbereiding van de visitatie. Ter illustratie zijn een aantal voorbeeldvragen opgenomen.  </w:t>
      </w:r>
    </w:p>
    <w:p w14:paraId="2601387A" w14:textId="77777777" w:rsidR="001E187E" w:rsidRPr="00980C9E" w:rsidRDefault="001E187E" w:rsidP="001E187E">
      <w:pPr>
        <w:widowControl/>
        <w:rPr>
          <w:iCs/>
          <w:sz w:val="22"/>
          <w:szCs w:val="22"/>
        </w:rPr>
      </w:pPr>
    </w:p>
    <w:p w14:paraId="17E056CC" w14:textId="77777777" w:rsidR="001E187E" w:rsidRPr="00980C9E" w:rsidRDefault="001E187E" w:rsidP="001E187E">
      <w:pPr>
        <w:widowControl/>
        <w:rPr>
          <w:iCs/>
          <w:sz w:val="22"/>
          <w:szCs w:val="22"/>
        </w:rPr>
      </w:pPr>
      <w:r w:rsidRPr="00980C9E">
        <w:rPr>
          <w:b/>
          <w:iCs/>
          <w:sz w:val="22"/>
          <w:szCs w:val="22"/>
        </w:rPr>
        <w:t>Let op</w:t>
      </w:r>
      <w:r w:rsidRPr="00980C9E">
        <w:rPr>
          <w:iCs/>
          <w:sz w:val="22"/>
          <w:szCs w:val="22"/>
        </w:rPr>
        <w:t xml:space="preserve">: </w:t>
      </w:r>
    </w:p>
    <w:p w14:paraId="146E859C" w14:textId="77777777" w:rsidR="00F65FC4" w:rsidRDefault="00F65FC4" w:rsidP="00F65FC4">
      <w:pPr>
        <w:widowControl/>
        <w:rPr>
          <w:iCs/>
          <w:sz w:val="22"/>
          <w:szCs w:val="22"/>
        </w:rPr>
      </w:pPr>
      <w:r w:rsidRPr="00980C9E">
        <w:rPr>
          <w:iCs/>
          <w:sz w:val="22"/>
          <w:szCs w:val="22"/>
        </w:rPr>
        <w:t xml:space="preserve">Niet alle vragen uit onderstaande vragenlijst zijn direct voor alle organisaties bruikbaar. </w:t>
      </w:r>
      <w:r>
        <w:rPr>
          <w:iCs/>
          <w:sz w:val="22"/>
          <w:szCs w:val="22"/>
        </w:rPr>
        <w:t>G</w:t>
      </w:r>
      <w:r w:rsidRPr="00980C9E">
        <w:rPr>
          <w:iCs/>
          <w:sz w:val="22"/>
          <w:szCs w:val="22"/>
        </w:rPr>
        <w:t>emeente</w:t>
      </w:r>
      <w:r>
        <w:rPr>
          <w:iCs/>
          <w:sz w:val="22"/>
          <w:szCs w:val="22"/>
        </w:rPr>
        <w:t xml:space="preserve">n </w:t>
      </w:r>
      <w:r w:rsidRPr="00980C9E">
        <w:rPr>
          <w:iCs/>
          <w:sz w:val="22"/>
          <w:szCs w:val="22"/>
        </w:rPr>
        <w:t>en provincie</w:t>
      </w:r>
      <w:r>
        <w:rPr>
          <w:iCs/>
          <w:sz w:val="22"/>
          <w:szCs w:val="22"/>
        </w:rPr>
        <w:t>s krijgen verschillende taken en bevoegdheden</w:t>
      </w:r>
      <w:r w:rsidRPr="00980C9E">
        <w:rPr>
          <w:iCs/>
          <w:sz w:val="22"/>
          <w:szCs w:val="22"/>
        </w:rPr>
        <w:t xml:space="preserve"> onder de Omgevingswet</w:t>
      </w:r>
      <w:r>
        <w:rPr>
          <w:iCs/>
          <w:sz w:val="22"/>
          <w:szCs w:val="22"/>
        </w:rPr>
        <w:t xml:space="preserve">. </w:t>
      </w:r>
      <w:r w:rsidRPr="00980C9E">
        <w:rPr>
          <w:iCs/>
          <w:sz w:val="22"/>
          <w:szCs w:val="22"/>
        </w:rPr>
        <w:t xml:space="preserve">Omgevingsdiensten (OD’s) hebben weer een andere rol. </w:t>
      </w:r>
    </w:p>
    <w:p w14:paraId="6F087FAB" w14:textId="77777777" w:rsidR="00F65FC4" w:rsidRPr="00980C9E" w:rsidRDefault="00F65FC4" w:rsidP="00F65FC4">
      <w:pPr>
        <w:widowControl/>
        <w:rPr>
          <w:iCs/>
          <w:sz w:val="22"/>
          <w:szCs w:val="22"/>
        </w:rPr>
      </w:pPr>
      <w:r w:rsidRPr="00980C9E">
        <w:rPr>
          <w:iCs/>
          <w:sz w:val="22"/>
          <w:szCs w:val="22"/>
        </w:rPr>
        <w:t xml:space="preserve">Bij de voorbereiding van de visitatie zal moeten worden nagegaan </w:t>
      </w:r>
      <w:r>
        <w:rPr>
          <w:iCs/>
          <w:sz w:val="22"/>
          <w:szCs w:val="22"/>
        </w:rPr>
        <w:t xml:space="preserve">en afgesproken </w:t>
      </w:r>
      <w:r w:rsidRPr="00980C9E">
        <w:rPr>
          <w:iCs/>
          <w:sz w:val="22"/>
          <w:szCs w:val="22"/>
        </w:rPr>
        <w:t xml:space="preserve">welke onderdelen van de vragenlijst van toepassing </w:t>
      </w:r>
      <w:r>
        <w:rPr>
          <w:iCs/>
          <w:sz w:val="22"/>
          <w:szCs w:val="22"/>
        </w:rPr>
        <w:t>zijn en waarop</w:t>
      </w:r>
      <w:r w:rsidRPr="00980C9E">
        <w:rPr>
          <w:iCs/>
          <w:sz w:val="22"/>
          <w:szCs w:val="22"/>
        </w:rPr>
        <w:t xml:space="preserve"> de focus komt te liggen. </w:t>
      </w:r>
    </w:p>
    <w:p w14:paraId="3416C6B2" w14:textId="77777777" w:rsidR="00F65FC4" w:rsidRDefault="00F65FC4" w:rsidP="00F65FC4">
      <w:pPr>
        <w:widowControl/>
        <w:rPr>
          <w:iCs/>
          <w:sz w:val="22"/>
          <w:szCs w:val="22"/>
        </w:rPr>
      </w:pPr>
    </w:p>
    <w:p w14:paraId="68D17301" w14:textId="77777777" w:rsidR="00F65FC4" w:rsidRPr="00980C9E" w:rsidRDefault="00F65FC4" w:rsidP="00F65FC4">
      <w:pPr>
        <w:widowControl/>
        <w:rPr>
          <w:iCs/>
          <w:sz w:val="22"/>
          <w:szCs w:val="22"/>
        </w:rPr>
      </w:pPr>
      <w:r>
        <w:rPr>
          <w:iCs/>
          <w:sz w:val="22"/>
          <w:szCs w:val="22"/>
        </w:rPr>
        <w:t>De voorbereiding van de visitatie bij omgevingsdiensten behoeft speciale aandacht. Omgevingsdiensten k</w:t>
      </w:r>
      <w:r w:rsidRPr="00980C9E">
        <w:rPr>
          <w:iCs/>
          <w:sz w:val="22"/>
          <w:szCs w:val="22"/>
        </w:rPr>
        <w:t xml:space="preserve">rijgen onder de Omgevingswet </w:t>
      </w:r>
      <w:r>
        <w:rPr>
          <w:iCs/>
          <w:sz w:val="22"/>
          <w:szCs w:val="22"/>
        </w:rPr>
        <w:t xml:space="preserve">- </w:t>
      </w:r>
      <w:r w:rsidRPr="00980C9E">
        <w:rPr>
          <w:iCs/>
          <w:sz w:val="22"/>
          <w:szCs w:val="22"/>
        </w:rPr>
        <w:t>net zoals</w:t>
      </w:r>
      <w:r>
        <w:rPr>
          <w:iCs/>
          <w:sz w:val="22"/>
          <w:szCs w:val="22"/>
        </w:rPr>
        <w:t xml:space="preserve"> in de huidige situatie - </w:t>
      </w:r>
      <w:r w:rsidRPr="00980C9E">
        <w:rPr>
          <w:iCs/>
          <w:sz w:val="22"/>
          <w:szCs w:val="22"/>
        </w:rPr>
        <w:t>taken op het gebied van vergunningverlening, toezicht en handhaving (VTH), maar zullen in meer of mindere mate ook ondersteuning leveren aan gemeenten en/of provincies bij de beleidscyclus</w:t>
      </w:r>
      <w:r>
        <w:rPr>
          <w:iCs/>
          <w:sz w:val="22"/>
          <w:szCs w:val="22"/>
        </w:rPr>
        <w:t xml:space="preserve"> (</w:t>
      </w:r>
      <w:r w:rsidRPr="00980C9E">
        <w:rPr>
          <w:iCs/>
          <w:sz w:val="22"/>
          <w:szCs w:val="22"/>
        </w:rPr>
        <w:t>bijv. soms wel en soms geheel niet betrokken zijn bij het opstellen van een omgevingsvisie</w:t>
      </w:r>
      <w:r>
        <w:rPr>
          <w:iCs/>
          <w:sz w:val="22"/>
          <w:szCs w:val="22"/>
        </w:rPr>
        <w:t>)</w:t>
      </w:r>
      <w:r w:rsidRPr="00980C9E">
        <w:rPr>
          <w:iCs/>
          <w:sz w:val="22"/>
          <w:szCs w:val="22"/>
        </w:rPr>
        <w:t xml:space="preserve">. Dit kan echter per organisatie </w:t>
      </w:r>
      <w:r>
        <w:rPr>
          <w:iCs/>
          <w:sz w:val="22"/>
          <w:szCs w:val="22"/>
        </w:rPr>
        <w:t xml:space="preserve">en per opdrachtgever </w:t>
      </w:r>
      <w:r w:rsidRPr="00980C9E">
        <w:rPr>
          <w:iCs/>
          <w:sz w:val="22"/>
          <w:szCs w:val="22"/>
        </w:rPr>
        <w:t>verschillen. Een suggestie kan zijn om de visitatie bij een omgevingsdienst  uit te voeren in aanwezigheid van één of meerdere opdrachtgevers (provincie en/of gemeente). Maak reeds bij de voorbereiding van de visitatie afspraken over welke onderdelen (en/of in relatie tot welke klanten) de visitatie gaat</w:t>
      </w:r>
      <w:r>
        <w:rPr>
          <w:iCs/>
          <w:sz w:val="22"/>
          <w:szCs w:val="22"/>
        </w:rPr>
        <w:t>, en over de eventuele aanwezigheid van opdrachtgevers (gemeente(n) en/of provincie)</w:t>
      </w:r>
      <w:r w:rsidRPr="00980C9E">
        <w:rPr>
          <w:iCs/>
          <w:sz w:val="22"/>
          <w:szCs w:val="22"/>
        </w:rPr>
        <w:t>.</w:t>
      </w:r>
    </w:p>
    <w:p w14:paraId="4635CD1F" w14:textId="77777777" w:rsidR="00F65FC4" w:rsidRPr="00EF4038" w:rsidRDefault="00F65FC4" w:rsidP="00F65FC4">
      <w:pPr>
        <w:widowControl/>
        <w:rPr>
          <w:b/>
          <w:i/>
          <w:iCs/>
          <w:sz w:val="22"/>
          <w:szCs w:val="22"/>
          <w:u w:val="single"/>
        </w:rPr>
      </w:pPr>
    </w:p>
    <w:p w14:paraId="190AFD59" w14:textId="77777777" w:rsidR="00ED6C27" w:rsidRPr="0039314A" w:rsidRDefault="00ED6C27" w:rsidP="00ED6C27">
      <w:pPr>
        <w:widowControl/>
        <w:rPr>
          <w:b/>
          <w:iCs/>
          <w:sz w:val="22"/>
          <w:szCs w:val="22"/>
          <w:u w:val="single"/>
        </w:rPr>
      </w:pPr>
      <w:r>
        <w:rPr>
          <w:b/>
          <w:iCs/>
          <w:sz w:val="22"/>
          <w:szCs w:val="22"/>
          <w:u w:val="single"/>
        </w:rPr>
        <w:t>V</w:t>
      </w:r>
      <w:r w:rsidRPr="0039314A">
        <w:rPr>
          <w:b/>
          <w:iCs/>
          <w:sz w:val="22"/>
          <w:szCs w:val="22"/>
          <w:u w:val="single"/>
        </w:rPr>
        <w:t>ragenlijst</w:t>
      </w:r>
      <w:r>
        <w:rPr>
          <w:b/>
          <w:iCs/>
          <w:sz w:val="22"/>
          <w:szCs w:val="22"/>
          <w:u w:val="single"/>
        </w:rPr>
        <w:t xml:space="preserve"> Thema 2</w:t>
      </w:r>
    </w:p>
    <w:p w14:paraId="55A60610" w14:textId="77777777" w:rsidR="00756672" w:rsidRDefault="00756672" w:rsidP="00ED6C27">
      <w:pPr>
        <w:rPr>
          <w:b/>
          <w:sz w:val="22"/>
          <w:szCs w:val="22"/>
        </w:rPr>
      </w:pPr>
    </w:p>
    <w:p w14:paraId="5D437FA2" w14:textId="77777777" w:rsidR="001655D5" w:rsidRPr="001655D5" w:rsidRDefault="001655D5" w:rsidP="001655D5">
      <w:pPr>
        <w:rPr>
          <w:sz w:val="22"/>
          <w:szCs w:val="22"/>
          <w:u w:val="single"/>
        </w:rPr>
      </w:pPr>
      <w:r w:rsidRPr="001655D5">
        <w:rPr>
          <w:sz w:val="22"/>
          <w:szCs w:val="22"/>
          <w:u w:val="single"/>
        </w:rPr>
        <w:t>Vragen aan gemeente</w:t>
      </w:r>
    </w:p>
    <w:p w14:paraId="0184524E" w14:textId="77777777" w:rsidR="00A34370" w:rsidRDefault="00A34370" w:rsidP="00B15856">
      <w:pPr>
        <w:pStyle w:val="Lijstalinea"/>
        <w:numPr>
          <w:ilvl w:val="0"/>
          <w:numId w:val="6"/>
        </w:numPr>
        <w:rPr>
          <w:sz w:val="22"/>
          <w:szCs w:val="22"/>
        </w:rPr>
      </w:pPr>
      <w:r>
        <w:rPr>
          <w:sz w:val="22"/>
          <w:szCs w:val="22"/>
        </w:rPr>
        <w:t>Is voor de gemeente helder w</w:t>
      </w:r>
      <w:r w:rsidR="002A13DB">
        <w:rPr>
          <w:sz w:val="22"/>
          <w:szCs w:val="22"/>
        </w:rPr>
        <w:t>at de taken en rollen voor grondwater worden van de gemeente</w:t>
      </w:r>
      <w:r w:rsidR="00AB6386">
        <w:rPr>
          <w:sz w:val="22"/>
          <w:szCs w:val="22"/>
        </w:rPr>
        <w:t xml:space="preserve"> ten aanzien van </w:t>
      </w:r>
      <w:r w:rsidR="00446B58">
        <w:rPr>
          <w:sz w:val="22"/>
          <w:szCs w:val="22"/>
        </w:rPr>
        <w:t xml:space="preserve">verontreinigingen in de vaste bodem en voor verontreinigingen in de verzadigde zone </w:t>
      </w:r>
      <w:r w:rsidR="004A0C25">
        <w:rPr>
          <w:sz w:val="22"/>
          <w:szCs w:val="22"/>
        </w:rPr>
        <w:t>en ten aanzien van reeds beschikte verontreinigingsgevallen</w:t>
      </w:r>
      <w:r w:rsidR="002A13DB">
        <w:rPr>
          <w:sz w:val="22"/>
          <w:szCs w:val="22"/>
        </w:rPr>
        <w:t>?</w:t>
      </w:r>
    </w:p>
    <w:p w14:paraId="4C5635C1" w14:textId="77777777" w:rsidR="001655D5" w:rsidRPr="001655D5" w:rsidRDefault="001655D5" w:rsidP="00B15856">
      <w:pPr>
        <w:pStyle w:val="Lijstalinea"/>
        <w:numPr>
          <w:ilvl w:val="0"/>
          <w:numId w:val="6"/>
        </w:numPr>
        <w:rPr>
          <w:sz w:val="22"/>
          <w:szCs w:val="22"/>
        </w:rPr>
      </w:pPr>
      <w:r w:rsidRPr="001655D5">
        <w:rPr>
          <w:sz w:val="22"/>
          <w:szCs w:val="22"/>
        </w:rPr>
        <w:t>Is binnen de gemeente bekend of en waar er grondwaterverontreinigingen zijn?</w:t>
      </w:r>
    </w:p>
    <w:p w14:paraId="22590887" w14:textId="77777777" w:rsidR="001655D5" w:rsidRPr="001655D5" w:rsidRDefault="001655D5" w:rsidP="00B15856">
      <w:pPr>
        <w:pStyle w:val="Lijstalinea"/>
        <w:numPr>
          <w:ilvl w:val="0"/>
          <w:numId w:val="6"/>
        </w:numPr>
        <w:rPr>
          <w:sz w:val="22"/>
          <w:szCs w:val="22"/>
        </w:rPr>
      </w:pPr>
      <w:r w:rsidRPr="001655D5">
        <w:rPr>
          <w:sz w:val="22"/>
          <w:szCs w:val="22"/>
        </w:rPr>
        <w:t>Heeft de gemeente een beeld van verontreinigingen in de vaste bodem die een bedreiging kunnen vormen voor de grondwaterkwaliteit?</w:t>
      </w:r>
    </w:p>
    <w:p w14:paraId="4CA8F90F" w14:textId="77777777" w:rsidR="001655D5" w:rsidRPr="001655D5" w:rsidRDefault="001655D5" w:rsidP="00B15856">
      <w:pPr>
        <w:pStyle w:val="Lijstalinea"/>
        <w:numPr>
          <w:ilvl w:val="0"/>
          <w:numId w:val="6"/>
        </w:numPr>
        <w:rPr>
          <w:sz w:val="22"/>
          <w:szCs w:val="22"/>
        </w:rPr>
      </w:pPr>
      <w:r w:rsidRPr="001655D5">
        <w:rPr>
          <w:sz w:val="22"/>
          <w:szCs w:val="22"/>
        </w:rPr>
        <w:lastRenderedPageBreak/>
        <w:t>Is er contact met de provincie over het beheer van grondwater binnen gemeentelijk grondgebied? Worden middels de warme overdracht lopende grondwatersaneringen of nazorglocaties i</w:t>
      </w:r>
      <w:r w:rsidR="00D25344">
        <w:rPr>
          <w:sz w:val="22"/>
          <w:szCs w:val="22"/>
        </w:rPr>
        <w:t>.</w:t>
      </w:r>
      <w:r w:rsidRPr="001655D5">
        <w:rPr>
          <w:sz w:val="22"/>
          <w:szCs w:val="22"/>
        </w:rPr>
        <w:t>r</w:t>
      </w:r>
      <w:r w:rsidR="00D25344">
        <w:rPr>
          <w:sz w:val="22"/>
          <w:szCs w:val="22"/>
        </w:rPr>
        <w:t>.</w:t>
      </w:r>
      <w:r w:rsidRPr="001655D5">
        <w:rPr>
          <w:sz w:val="22"/>
          <w:szCs w:val="22"/>
        </w:rPr>
        <w:t>t</w:t>
      </w:r>
      <w:r w:rsidR="00D25344">
        <w:rPr>
          <w:sz w:val="22"/>
          <w:szCs w:val="22"/>
        </w:rPr>
        <w:t>.</w:t>
      </w:r>
      <w:r w:rsidRPr="001655D5">
        <w:rPr>
          <w:sz w:val="22"/>
          <w:szCs w:val="22"/>
        </w:rPr>
        <w:t xml:space="preserve"> grondwater overgedragen van provincie naar gemeente?  </w:t>
      </w:r>
    </w:p>
    <w:p w14:paraId="0967A25F" w14:textId="77777777" w:rsidR="001655D5" w:rsidRPr="001655D5" w:rsidRDefault="001655D5" w:rsidP="00B15856">
      <w:pPr>
        <w:pStyle w:val="Lijstalinea"/>
        <w:numPr>
          <w:ilvl w:val="0"/>
          <w:numId w:val="6"/>
        </w:numPr>
        <w:rPr>
          <w:sz w:val="22"/>
          <w:szCs w:val="22"/>
        </w:rPr>
      </w:pPr>
      <w:r w:rsidRPr="001655D5">
        <w:rPr>
          <w:sz w:val="22"/>
          <w:szCs w:val="22"/>
        </w:rPr>
        <w:t>Is er contact met het waterschap over het beheer van grondwater binnen gemeentelijk grondgebied (</w:t>
      </w:r>
      <w:r w:rsidR="00796BAE">
        <w:rPr>
          <w:sz w:val="22"/>
          <w:szCs w:val="22"/>
        </w:rPr>
        <w:t>Gemeentelijk Rioleringsplan (</w:t>
      </w:r>
      <w:r w:rsidRPr="001655D5">
        <w:rPr>
          <w:sz w:val="22"/>
          <w:szCs w:val="22"/>
        </w:rPr>
        <w:t>GRP</w:t>
      </w:r>
      <w:r w:rsidR="00796BAE">
        <w:rPr>
          <w:sz w:val="22"/>
          <w:szCs w:val="22"/>
        </w:rPr>
        <w:t>)</w:t>
      </w:r>
      <w:r w:rsidRPr="001655D5">
        <w:rPr>
          <w:sz w:val="22"/>
          <w:szCs w:val="22"/>
        </w:rPr>
        <w:t>, hemelwaterzorgplicht, grondwaterzorgplicht)?</w:t>
      </w:r>
    </w:p>
    <w:p w14:paraId="67CCDBE5" w14:textId="77777777" w:rsidR="001655D5" w:rsidRPr="001655D5" w:rsidRDefault="001655D5" w:rsidP="00B15856">
      <w:pPr>
        <w:pStyle w:val="Lijstalinea"/>
        <w:numPr>
          <w:ilvl w:val="0"/>
          <w:numId w:val="6"/>
        </w:numPr>
        <w:rPr>
          <w:sz w:val="22"/>
          <w:szCs w:val="22"/>
        </w:rPr>
      </w:pPr>
      <w:r w:rsidRPr="001655D5">
        <w:rPr>
          <w:sz w:val="22"/>
          <w:szCs w:val="22"/>
        </w:rPr>
        <w:t>Heeft de gemeente ambitie</w:t>
      </w:r>
      <w:r w:rsidR="00C247CC">
        <w:rPr>
          <w:sz w:val="22"/>
          <w:szCs w:val="22"/>
        </w:rPr>
        <w:t>s</w:t>
      </w:r>
      <w:r w:rsidRPr="001655D5">
        <w:rPr>
          <w:sz w:val="22"/>
          <w:szCs w:val="22"/>
        </w:rPr>
        <w:t>/opgave</w:t>
      </w:r>
      <w:r w:rsidR="00C247CC">
        <w:rPr>
          <w:sz w:val="22"/>
          <w:szCs w:val="22"/>
        </w:rPr>
        <w:t>n</w:t>
      </w:r>
      <w:r w:rsidRPr="001655D5">
        <w:rPr>
          <w:sz w:val="22"/>
          <w:szCs w:val="22"/>
        </w:rPr>
        <w:t xml:space="preserve"> die een relatie hebben met het gebruik, beheer of beschermen van grondwater? Denk daarbij bv aan </w:t>
      </w:r>
      <w:r w:rsidR="00997B74">
        <w:rPr>
          <w:sz w:val="22"/>
          <w:szCs w:val="22"/>
        </w:rPr>
        <w:t xml:space="preserve">bodemdaling, </w:t>
      </w:r>
      <w:r w:rsidRPr="001655D5">
        <w:rPr>
          <w:sz w:val="22"/>
          <w:szCs w:val="22"/>
        </w:rPr>
        <w:t>bodemenergie</w:t>
      </w:r>
      <w:r w:rsidR="00992A3B">
        <w:rPr>
          <w:sz w:val="22"/>
          <w:szCs w:val="22"/>
        </w:rPr>
        <w:t>, wateroverlast en</w:t>
      </w:r>
      <w:r w:rsidR="00C12AC5">
        <w:rPr>
          <w:sz w:val="22"/>
          <w:szCs w:val="22"/>
        </w:rPr>
        <w:t>/of</w:t>
      </w:r>
      <w:r w:rsidR="00992A3B">
        <w:rPr>
          <w:sz w:val="22"/>
          <w:szCs w:val="22"/>
        </w:rPr>
        <w:t xml:space="preserve"> watertekort,</w:t>
      </w:r>
      <w:r w:rsidR="00C12AC5">
        <w:rPr>
          <w:sz w:val="22"/>
          <w:szCs w:val="22"/>
        </w:rPr>
        <w:t xml:space="preserve"> </w:t>
      </w:r>
      <w:r w:rsidR="00573C32">
        <w:rPr>
          <w:sz w:val="22"/>
          <w:szCs w:val="22"/>
        </w:rPr>
        <w:t>ordening</w:t>
      </w:r>
      <w:r w:rsidR="00120715">
        <w:rPr>
          <w:sz w:val="22"/>
          <w:szCs w:val="22"/>
        </w:rPr>
        <w:t xml:space="preserve"> van kabels en l</w:t>
      </w:r>
      <w:r w:rsidR="00573C32">
        <w:rPr>
          <w:sz w:val="22"/>
          <w:szCs w:val="22"/>
        </w:rPr>
        <w:t xml:space="preserve">eidingen </w:t>
      </w:r>
      <w:r w:rsidR="00120715">
        <w:rPr>
          <w:sz w:val="22"/>
          <w:szCs w:val="22"/>
        </w:rPr>
        <w:t xml:space="preserve">voor </w:t>
      </w:r>
      <w:r w:rsidR="005156D7">
        <w:rPr>
          <w:sz w:val="22"/>
          <w:szCs w:val="22"/>
        </w:rPr>
        <w:t xml:space="preserve">bv. </w:t>
      </w:r>
      <w:r w:rsidR="00573C32">
        <w:rPr>
          <w:sz w:val="22"/>
          <w:szCs w:val="22"/>
        </w:rPr>
        <w:t>riolering</w:t>
      </w:r>
      <w:r w:rsidR="005156D7">
        <w:rPr>
          <w:sz w:val="22"/>
          <w:szCs w:val="22"/>
        </w:rPr>
        <w:t xml:space="preserve"> en (toekomstige)</w:t>
      </w:r>
      <w:r w:rsidR="00120715">
        <w:rPr>
          <w:sz w:val="22"/>
          <w:szCs w:val="22"/>
        </w:rPr>
        <w:t xml:space="preserve"> warmtenetten, </w:t>
      </w:r>
      <w:r w:rsidR="00625CF0">
        <w:rPr>
          <w:sz w:val="22"/>
          <w:szCs w:val="22"/>
        </w:rPr>
        <w:t xml:space="preserve">beheer historische grondwaterverontreinigingen, </w:t>
      </w:r>
      <w:r w:rsidR="00120715">
        <w:rPr>
          <w:sz w:val="22"/>
          <w:szCs w:val="22"/>
        </w:rPr>
        <w:t>etc</w:t>
      </w:r>
      <w:r w:rsidRPr="001655D5">
        <w:rPr>
          <w:sz w:val="22"/>
          <w:szCs w:val="22"/>
        </w:rPr>
        <w:t xml:space="preserve">. </w:t>
      </w:r>
    </w:p>
    <w:p w14:paraId="391CC1AD" w14:textId="77777777" w:rsidR="001655D5" w:rsidRDefault="001655D5" w:rsidP="00B15856">
      <w:pPr>
        <w:pStyle w:val="Lijstalinea"/>
        <w:numPr>
          <w:ilvl w:val="0"/>
          <w:numId w:val="6"/>
        </w:numPr>
        <w:rPr>
          <w:sz w:val="22"/>
          <w:szCs w:val="22"/>
        </w:rPr>
      </w:pPr>
      <w:r w:rsidRPr="001655D5">
        <w:rPr>
          <w:sz w:val="22"/>
          <w:szCs w:val="22"/>
        </w:rPr>
        <w:t>Is er aandacht voor grondwater</w:t>
      </w:r>
      <w:r w:rsidR="003E22A0">
        <w:rPr>
          <w:sz w:val="22"/>
          <w:szCs w:val="22"/>
        </w:rPr>
        <w:t>kwaliteit</w:t>
      </w:r>
      <w:r w:rsidRPr="001655D5">
        <w:rPr>
          <w:sz w:val="22"/>
          <w:szCs w:val="22"/>
        </w:rPr>
        <w:t xml:space="preserve"> in</w:t>
      </w:r>
      <w:r w:rsidR="003B461D">
        <w:rPr>
          <w:sz w:val="22"/>
          <w:szCs w:val="22"/>
        </w:rPr>
        <w:t>/bij de voorbereiding van</w:t>
      </w:r>
      <w:r w:rsidRPr="001655D5">
        <w:rPr>
          <w:sz w:val="22"/>
          <w:szCs w:val="22"/>
        </w:rPr>
        <w:t xml:space="preserve"> de omgevingsvisie</w:t>
      </w:r>
      <w:r w:rsidR="003B461D">
        <w:rPr>
          <w:sz w:val="22"/>
          <w:szCs w:val="22"/>
        </w:rPr>
        <w:t xml:space="preserve"> en het omgevingsplan</w:t>
      </w:r>
      <w:r w:rsidRPr="001655D5">
        <w:rPr>
          <w:sz w:val="22"/>
          <w:szCs w:val="22"/>
        </w:rPr>
        <w:t>?</w:t>
      </w:r>
    </w:p>
    <w:p w14:paraId="1F3EC964" w14:textId="77777777" w:rsidR="003E22A0" w:rsidRDefault="003E22A0" w:rsidP="00B15856">
      <w:pPr>
        <w:pStyle w:val="Lijstalinea"/>
        <w:numPr>
          <w:ilvl w:val="0"/>
          <w:numId w:val="6"/>
        </w:numPr>
        <w:rPr>
          <w:sz w:val="22"/>
          <w:szCs w:val="22"/>
        </w:rPr>
      </w:pPr>
      <w:r>
        <w:rPr>
          <w:sz w:val="22"/>
          <w:szCs w:val="22"/>
        </w:rPr>
        <w:t>Is er aandacht voor grondwaterkwantiteit</w:t>
      </w:r>
      <w:r w:rsidR="00E73155">
        <w:rPr>
          <w:sz w:val="22"/>
          <w:szCs w:val="22"/>
        </w:rPr>
        <w:t xml:space="preserve"> en het grondwatersysteem</w:t>
      </w:r>
      <w:r>
        <w:rPr>
          <w:sz w:val="22"/>
          <w:szCs w:val="22"/>
        </w:rPr>
        <w:t xml:space="preserve"> in</w:t>
      </w:r>
      <w:r w:rsidR="003B461D">
        <w:rPr>
          <w:sz w:val="22"/>
          <w:szCs w:val="22"/>
        </w:rPr>
        <w:t>/bij de voorbereiding van</w:t>
      </w:r>
      <w:r>
        <w:rPr>
          <w:sz w:val="22"/>
          <w:szCs w:val="22"/>
        </w:rPr>
        <w:t xml:space="preserve"> de omgevingsvisie</w:t>
      </w:r>
      <w:r w:rsidR="00C247CC">
        <w:rPr>
          <w:sz w:val="22"/>
          <w:szCs w:val="22"/>
        </w:rPr>
        <w:t xml:space="preserve"> en  het omgevingsplan</w:t>
      </w:r>
      <w:r>
        <w:rPr>
          <w:sz w:val="22"/>
          <w:szCs w:val="22"/>
        </w:rPr>
        <w:t>?</w:t>
      </w:r>
      <w:r w:rsidR="00E73155">
        <w:rPr>
          <w:sz w:val="22"/>
          <w:szCs w:val="22"/>
        </w:rPr>
        <w:t xml:space="preserve"> Bijvoorbeeld bij ingrepen als ondergronds bouwen</w:t>
      </w:r>
      <w:r w:rsidR="00756672">
        <w:rPr>
          <w:sz w:val="22"/>
          <w:szCs w:val="22"/>
        </w:rPr>
        <w:t>?</w:t>
      </w:r>
      <w:r w:rsidR="00E73155">
        <w:rPr>
          <w:sz w:val="22"/>
          <w:szCs w:val="22"/>
        </w:rPr>
        <w:t xml:space="preserve"> </w:t>
      </w:r>
    </w:p>
    <w:p w14:paraId="46C0B601" w14:textId="77777777" w:rsidR="001408D8" w:rsidRDefault="001408D8" w:rsidP="00B15856">
      <w:pPr>
        <w:pStyle w:val="Lijstalinea"/>
        <w:widowControl/>
        <w:numPr>
          <w:ilvl w:val="0"/>
          <w:numId w:val="6"/>
        </w:numPr>
        <w:snapToGrid w:val="0"/>
        <w:contextualSpacing w:val="0"/>
        <w:rPr>
          <w:sz w:val="22"/>
          <w:szCs w:val="22"/>
        </w:rPr>
      </w:pPr>
      <w:r w:rsidRPr="001408D8">
        <w:rPr>
          <w:sz w:val="22"/>
          <w:szCs w:val="22"/>
        </w:rPr>
        <w:t xml:space="preserve">Vindt er afstemming plaats </w:t>
      </w:r>
      <w:r>
        <w:rPr>
          <w:sz w:val="22"/>
          <w:szCs w:val="22"/>
        </w:rPr>
        <w:t>met de</w:t>
      </w:r>
      <w:r w:rsidRPr="001408D8">
        <w:rPr>
          <w:sz w:val="22"/>
          <w:szCs w:val="22"/>
        </w:rPr>
        <w:t xml:space="preserve"> provincie over de inhoud van de ambities, regels en maatregelen </w:t>
      </w:r>
      <w:r w:rsidR="0047468D">
        <w:rPr>
          <w:sz w:val="22"/>
          <w:szCs w:val="22"/>
        </w:rPr>
        <w:t>voor</w:t>
      </w:r>
      <w:r w:rsidRPr="001408D8">
        <w:rPr>
          <w:sz w:val="22"/>
          <w:szCs w:val="22"/>
        </w:rPr>
        <w:t xml:space="preserve"> verontreinigingen in de</w:t>
      </w:r>
      <w:r w:rsidR="00A12DB8">
        <w:rPr>
          <w:sz w:val="22"/>
          <w:szCs w:val="22"/>
        </w:rPr>
        <w:t xml:space="preserve"> vaste</w:t>
      </w:r>
      <w:r w:rsidRPr="001408D8">
        <w:rPr>
          <w:sz w:val="22"/>
          <w:szCs w:val="22"/>
        </w:rPr>
        <w:t xml:space="preserve"> </w:t>
      </w:r>
      <w:r w:rsidR="00A12DB8">
        <w:rPr>
          <w:sz w:val="22"/>
          <w:szCs w:val="22"/>
        </w:rPr>
        <w:t>bodem</w:t>
      </w:r>
      <w:r w:rsidR="00F22574">
        <w:rPr>
          <w:sz w:val="22"/>
          <w:szCs w:val="22"/>
        </w:rPr>
        <w:t xml:space="preserve"> waarbij verspreiding naar het grondwater heeft plaatsgevonden</w:t>
      </w:r>
      <w:r>
        <w:rPr>
          <w:sz w:val="22"/>
          <w:szCs w:val="22"/>
        </w:rPr>
        <w:t>, z</w:t>
      </w:r>
      <w:r w:rsidRPr="001408D8">
        <w:rPr>
          <w:sz w:val="22"/>
          <w:szCs w:val="22"/>
        </w:rPr>
        <w:t xml:space="preserve">odat </w:t>
      </w:r>
      <w:r w:rsidR="006142E7">
        <w:rPr>
          <w:sz w:val="22"/>
          <w:szCs w:val="22"/>
        </w:rPr>
        <w:t xml:space="preserve">deze </w:t>
      </w:r>
      <w:r w:rsidRPr="001408D8">
        <w:rPr>
          <w:sz w:val="22"/>
          <w:szCs w:val="22"/>
        </w:rPr>
        <w:t xml:space="preserve">consistent </w:t>
      </w:r>
      <w:r w:rsidR="006142E7">
        <w:rPr>
          <w:sz w:val="22"/>
          <w:szCs w:val="22"/>
        </w:rPr>
        <w:t xml:space="preserve">zijn met </w:t>
      </w:r>
      <w:r w:rsidR="0047468D">
        <w:rPr>
          <w:sz w:val="22"/>
          <w:szCs w:val="22"/>
        </w:rPr>
        <w:t xml:space="preserve">het provinciale </w:t>
      </w:r>
      <w:r w:rsidRPr="001408D8">
        <w:rPr>
          <w:sz w:val="22"/>
          <w:szCs w:val="22"/>
        </w:rPr>
        <w:t xml:space="preserve">beleid </w:t>
      </w:r>
      <w:r w:rsidR="0047468D">
        <w:rPr>
          <w:sz w:val="22"/>
          <w:szCs w:val="22"/>
        </w:rPr>
        <w:t>voor de grondwaterkwaliteit</w:t>
      </w:r>
      <w:r w:rsidRPr="001408D8">
        <w:rPr>
          <w:sz w:val="22"/>
          <w:szCs w:val="22"/>
        </w:rPr>
        <w:t>?</w:t>
      </w:r>
    </w:p>
    <w:p w14:paraId="6A131270" w14:textId="77777777" w:rsidR="007D2DF0" w:rsidRPr="001E112A" w:rsidRDefault="007D2DF0" w:rsidP="00B15856">
      <w:pPr>
        <w:pStyle w:val="Lijstalinea"/>
        <w:widowControl/>
        <w:numPr>
          <w:ilvl w:val="0"/>
          <w:numId w:val="6"/>
        </w:numPr>
        <w:snapToGrid w:val="0"/>
        <w:contextualSpacing w:val="0"/>
        <w:rPr>
          <w:sz w:val="22"/>
          <w:szCs w:val="22"/>
        </w:rPr>
      </w:pPr>
      <w:r w:rsidRPr="007D2DF0">
        <w:rPr>
          <w:sz w:val="22"/>
          <w:szCs w:val="22"/>
        </w:rPr>
        <w:t>Heeft de g</w:t>
      </w:r>
      <w:r w:rsidRPr="00A55401">
        <w:rPr>
          <w:rFonts w:cs="Arial"/>
          <w:sz w:val="22"/>
          <w:szCs w:val="22"/>
        </w:rPr>
        <w:t xml:space="preserve">emeente al zicht op </w:t>
      </w:r>
      <w:r w:rsidRPr="00A55401">
        <w:rPr>
          <w:rFonts w:cs="Arial"/>
          <w:color w:val="000000" w:themeColor="text1"/>
          <w:sz w:val="22"/>
          <w:szCs w:val="22"/>
          <w:lang w:eastAsia="en-US"/>
        </w:rPr>
        <w:t>welke regels zij gaat stellen in het omgevingsplan – los van eventuele instructieregels van de provincies – aan activiteiten die de grondwaterkwaliteit kunnen bedreigen?</w:t>
      </w:r>
    </w:p>
    <w:p w14:paraId="78B736DD" w14:textId="77777777" w:rsidR="001E112A" w:rsidRDefault="001E112A" w:rsidP="001E112A">
      <w:pPr>
        <w:pStyle w:val="Lijstalinea"/>
        <w:widowControl/>
        <w:numPr>
          <w:ilvl w:val="0"/>
          <w:numId w:val="6"/>
        </w:numPr>
        <w:snapToGrid w:val="0"/>
        <w:rPr>
          <w:sz w:val="22"/>
          <w:szCs w:val="22"/>
        </w:rPr>
      </w:pPr>
      <w:r>
        <w:rPr>
          <w:sz w:val="22"/>
          <w:szCs w:val="22"/>
        </w:rPr>
        <w:t>Zijn er pilots gedaan of in voorbereiding om de ambities voor grondwater te ver</w:t>
      </w:r>
      <w:r w:rsidR="00E73155">
        <w:rPr>
          <w:sz w:val="22"/>
          <w:szCs w:val="22"/>
        </w:rPr>
        <w:t>t</w:t>
      </w:r>
      <w:r>
        <w:rPr>
          <w:sz w:val="22"/>
          <w:szCs w:val="22"/>
        </w:rPr>
        <w:t>a</w:t>
      </w:r>
      <w:r w:rsidR="00E73155">
        <w:rPr>
          <w:sz w:val="22"/>
          <w:szCs w:val="22"/>
        </w:rPr>
        <w:t>l</w:t>
      </w:r>
      <w:r>
        <w:rPr>
          <w:sz w:val="22"/>
          <w:szCs w:val="22"/>
        </w:rPr>
        <w:t>en naar inrichtingsprincipes en werkprocessen?</w:t>
      </w:r>
      <w:r w:rsidR="00E73155">
        <w:rPr>
          <w:sz w:val="22"/>
          <w:szCs w:val="22"/>
        </w:rPr>
        <w:t xml:space="preserve"> </w:t>
      </w:r>
    </w:p>
    <w:p w14:paraId="27C0B6DF" w14:textId="77777777" w:rsidR="00DC19DC" w:rsidRDefault="00DC19DC" w:rsidP="00B15856">
      <w:pPr>
        <w:pStyle w:val="Lijstalinea"/>
        <w:numPr>
          <w:ilvl w:val="0"/>
          <w:numId w:val="6"/>
        </w:numPr>
        <w:rPr>
          <w:sz w:val="22"/>
          <w:szCs w:val="22"/>
        </w:rPr>
      </w:pPr>
      <w:r>
        <w:rPr>
          <w:sz w:val="22"/>
          <w:szCs w:val="22"/>
        </w:rPr>
        <w:t xml:space="preserve">Is er afstemming met de provincie over de invulling van gemeentelijk beleid met het oog op preventief beleid voor bescherming van het grondwater in beschermingszones voor drinkwaterwinningen uit grondwater? </w:t>
      </w:r>
    </w:p>
    <w:p w14:paraId="273442C9" w14:textId="77777777" w:rsidR="00E73155" w:rsidRDefault="00E73155" w:rsidP="00B15856">
      <w:pPr>
        <w:pStyle w:val="Lijstalinea"/>
        <w:numPr>
          <w:ilvl w:val="0"/>
          <w:numId w:val="6"/>
        </w:numPr>
        <w:rPr>
          <w:sz w:val="22"/>
          <w:szCs w:val="22"/>
        </w:rPr>
      </w:pPr>
      <w:r>
        <w:rPr>
          <w:sz w:val="22"/>
          <w:szCs w:val="22"/>
        </w:rPr>
        <w:t xml:space="preserve">Is er contact met </w:t>
      </w:r>
      <w:r w:rsidR="00A90488">
        <w:rPr>
          <w:sz w:val="22"/>
          <w:szCs w:val="22"/>
        </w:rPr>
        <w:t>andere overheden (bijvoorbeeld</w:t>
      </w:r>
      <w:r>
        <w:rPr>
          <w:sz w:val="22"/>
          <w:szCs w:val="22"/>
        </w:rPr>
        <w:t xml:space="preserve"> buurgemeenten</w:t>
      </w:r>
      <w:r w:rsidR="00A90488">
        <w:rPr>
          <w:sz w:val="22"/>
          <w:szCs w:val="22"/>
        </w:rPr>
        <w:t xml:space="preserve"> of waterschap)</w:t>
      </w:r>
      <w:r>
        <w:rPr>
          <w:sz w:val="22"/>
          <w:szCs w:val="22"/>
        </w:rPr>
        <w:t xml:space="preserve"> over bovenstaande zaken?</w:t>
      </w:r>
    </w:p>
    <w:p w14:paraId="1AF2CE39" w14:textId="77777777" w:rsidR="001408D8" w:rsidRPr="001655D5" w:rsidRDefault="001408D8" w:rsidP="00DC19DC">
      <w:pPr>
        <w:pStyle w:val="Lijstalinea"/>
        <w:ind w:left="360"/>
        <w:rPr>
          <w:sz w:val="22"/>
          <w:szCs w:val="22"/>
        </w:rPr>
      </w:pPr>
    </w:p>
    <w:p w14:paraId="6FDE12D5" w14:textId="77777777" w:rsidR="001655D5" w:rsidRPr="001655D5" w:rsidRDefault="001655D5" w:rsidP="001655D5">
      <w:pPr>
        <w:rPr>
          <w:sz w:val="22"/>
          <w:szCs w:val="22"/>
          <w:u w:val="single"/>
        </w:rPr>
      </w:pPr>
      <w:r w:rsidRPr="001655D5">
        <w:rPr>
          <w:sz w:val="22"/>
          <w:szCs w:val="22"/>
          <w:u w:val="single"/>
        </w:rPr>
        <w:t>Vragen aan provincie</w:t>
      </w:r>
    </w:p>
    <w:p w14:paraId="35856313" w14:textId="77777777" w:rsidR="0028603B" w:rsidRDefault="001655D5" w:rsidP="00B15856">
      <w:pPr>
        <w:pStyle w:val="Lijstalinea"/>
        <w:numPr>
          <w:ilvl w:val="0"/>
          <w:numId w:val="6"/>
        </w:numPr>
        <w:rPr>
          <w:sz w:val="22"/>
          <w:szCs w:val="22"/>
        </w:rPr>
      </w:pPr>
      <w:r w:rsidRPr="001655D5">
        <w:rPr>
          <w:sz w:val="22"/>
          <w:szCs w:val="22"/>
        </w:rPr>
        <w:t>Is er aandacht voor grondwater in de omgevingsvisie?</w:t>
      </w:r>
      <w:r w:rsidR="000915D8">
        <w:rPr>
          <w:sz w:val="22"/>
          <w:szCs w:val="22"/>
        </w:rPr>
        <w:t xml:space="preserve"> </w:t>
      </w:r>
    </w:p>
    <w:p w14:paraId="5936A6BE" w14:textId="77777777" w:rsidR="001655D5" w:rsidRDefault="000915D8" w:rsidP="00B15856">
      <w:pPr>
        <w:pStyle w:val="Lijstalinea"/>
        <w:numPr>
          <w:ilvl w:val="0"/>
          <w:numId w:val="6"/>
        </w:numPr>
        <w:rPr>
          <w:sz w:val="22"/>
          <w:szCs w:val="22"/>
        </w:rPr>
      </w:pPr>
      <w:r>
        <w:rPr>
          <w:sz w:val="22"/>
          <w:szCs w:val="22"/>
        </w:rPr>
        <w:t xml:space="preserve">Zijn de ambities voor het grondwater </w:t>
      </w:r>
      <w:r w:rsidR="00992A3B">
        <w:rPr>
          <w:sz w:val="22"/>
          <w:szCs w:val="22"/>
        </w:rPr>
        <w:t xml:space="preserve">gebaseerd op een gezamenlijke integrale gebiedsgerichte </w:t>
      </w:r>
      <w:r w:rsidR="00C215F3">
        <w:rPr>
          <w:sz w:val="22"/>
          <w:szCs w:val="22"/>
        </w:rPr>
        <w:t xml:space="preserve">visie of </w:t>
      </w:r>
      <w:r w:rsidR="0028603B">
        <w:rPr>
          <w:sz w:val="22"/>
          <w:szCs w:val="22"/>
        </w:rPr>
        <w:t xml:space="preserve">wateragenda </w:t>
      </w:r>
      <w:r w:rsidR="00992A3B">
        <w:rPr>
          <w:sz w:val="22"/>
          <w:szCs w:val="22"/>
        </w:rPr>
        <w:t xml:space="preserve">die in afstemming met de </w:t>
      </w:r>
      <w:r w:rsidR="0028603B">
        <w:rPr>
          <w:sz w:val="22"/>
          <w:szCs w:val="22"/>
        </w:rPr>
        <w:t xml:space="preserve">waterschappen en gemeenten </w:t>
      </w:r>
      <w:r w:rsidR="00992A3B">
        <w:rPr>
          <w:sz w:val="22"/>
          <w:szCs w:val="22"/>
        </w:rPr>
        <w:t>tot stand is gekomen?</w:t>
      </w:r>
    </w:p>
    <w:p w14:paraId="20A7B4DF" w14:textId="77777777" w:rsidR="00156B98" w:rsidRDefault="00156B98" w:rsidP="00B15856">
      <w:pPr>
        <w:pStyle w:val="Lijstalinea"/>
        <w:widowControl/>
        <w:numPr>
          <w:ilvl w:val="0"/>
          <w:numId w:val="6"/>
        </w:numPr>
        <w:contextualSpacing w:val="0"/>
        <w:rPr>
          <w:sz w:val="22"/>
          <w:szCs w:val="22"/>
        </w:rPr>
      </w:pPr>
      <w:r w:rsidRPr="00156B98">
        <w:rPr>
          <w:sz w:val="22"/>
          <w:szCs w:val="22"/>
        </w:rPr>
        <w:t>Heeft de provincie een omgevingsverordening vastgesteld of is het hier mee bezig? Welke regels zijn/worden hierin opgenomen voor het beschermen van de kwaliteit van het grondwater?</w:t>
      </w:r>
    </w:p>
    <w:p w14:paraId="5CD28D6D" w14:textId="77777777" w:rsidR="0068799D" w:rsidRPr="00446B58" w:rsidRDefault="0068799D" w:rsidP="00446B58">
      <w:pPr>
        <w:pStyle w:val="Lijstalinea"/>
        <w:numPr>
          <w:ilvl w:val="0"/>
          <w:numId w:val="6"/>
        </w:numPr>
        <w:rPr>
          <w:sz w:val="22"/>
          <w:szCs w:val="22"/>
        </w:rPr>
      </w:pPr>
      <w:r>
        <w:rPr>
          <w:sz w:val="22"/>
          <w:szCs w:val="22"/>
        </w:rPr>
        <w:t>Heeft de provincie</w:t>
      </w:r>
      <w:r w:rsidRPr="001655D5">
        <w:rPr>
          <w:sz w:val="22"/>
          <w:szCs w:val="22"/>
        </w:rPr>
        <w:t xml:space="preserve"> een beeld van verontreinigingen in de vaste bodem die een bedreiging kunnen vormen voor de grondwaterkwaliteit?</w:t>
      </w:r>
    </w:p>
    <w:p w14:paraId="14887434" w14:textId="77777777" w:rsidR="00F36A1F" w:rsidRPr="001655D5" w:rsidRDefault="00AE4148" w:rsidP="00B15856">
      <w:pPr>
        <w:pStyle w:val="Lijstalinea"/>
        <w:numPr>
          <w:ilvl w:val="0"/>
          <w:numId w:val="6"/>
        </w:numPr>
        <w:rPr>
          <w:sz w:val="22"/>
          <w:szCs w:val="22"/>
        </w:rPr>
      </w:pPr>
      <w:r>
        <w:rPr>
          <w:sz w:val="22"/>
          <w:szCs w:val="22"/>
        </w:rPr>
        <w:t>Is de provincie gestart met het voorbereiden van het (verplichte) regionale waterprogramma</w:t>
      </w:r>
      <w:r w:rsidR="00ED1954">
        <w:rPr>
          <w:sz w:val="22"/>
          <w:szCs w:val="22"/>
        </w:rPr>
        <w:t xml:space="preserve">, waarin ook </w:t>
      </w:r>
      <w:r w:rsidR="000915D8">
        <w:rPr>
          <w:sz w:val="22"/>
          <w:szCs w:val="22"/>
        </w:rPr>
        <w:t xml:space="preserve">kwaliteitseisen aan het grondwater en </w:t>
      </w:r>
      <w:r w:rsidR="00ED1954">
        <w:rPr>
          <w:sz w:val="22"/>
          <w:szCs w:val="22"/>
        </w:rPr>
        <w:t>het beheer van historische verontreinigingen in het grondwater</w:t>
      </w:r>
      <w:r w:rsidR="00646121">
        <w:rPr>
          <w:sz w:val="22"/>
          <w:szCs w:val="22"/>
        </w:rPr>
        <w:t xml:space="preserve"> word</w:t>
      </w:r>
      <w:r w:rsidR="000915D8">
        <w:rPr>
          <w:sz w:val="22"/>
          <w:szCs w:val="22"/>
        </w:rPr>
        <w:t>en</w:t>
      </w:r>
      <w:r w:rsidR="00646121">
        <w:rPr>
          <w:sz w:val="22"/>
          <w:szCs w:val="22"/>
        </w:rPr>
        <w:t xml:space="preserve"> uitgewerkt?</w:t>
      </w:r>
    </w:p>
    <w:p w14:paraId="51DEAE0E" w14:textId="77777777" w:rsidR="001408D8" w:rsidRDefault="001408D8" w:rsidP="00B15856">
      <w:pPr>
        <w:pStyle w:val="Lijstalinea"/>
        <w:widowControl/>
        <w:numPr>
          <w:ilvl w:val="0"/>
          <w:numId w:val="6"/>
        </w:numPr>
        <w:snapToGrid w:val="0"/>
        <w:contextualSpacing w:val="0"/>
        <w:rPr>
          <w:sz w:val="22"/>
          <w:szCs w:val="22"/>
        </w:rPr>
      </w:pPr>
      <w:r w:rsidRPr="001408D8">
        <w:rPr>
          <w:sz w:val="22"/>
          <w:szCs w:val="22"/>
        </w:rPr>
        <w:t xml:space="preserve">Vindt er afstemming plaats </w:t>
      </w:r>
      <w:r>
        <w:rPr>
          <w:sz w:val="22"/>
          <w:szCs w:val="22"/>
        </w:rPr>
        <w:t xml:space="preserve">met de </w:t>
      </w:r>
      <w:r w:rsidRPr="001408D8">
        <w:rPr>
          <w:sz w:val="22"/>
          <w:szCs w:val="22"/>
        </w:rPr>
        <w:t>gemeenten over de inhoud van de ambities, regels en maatregelen voor grondwaterkwaliteit (provinci</w:t>
      </w:r>
      <w:r w:rsidR="00F22574">
        <w:rPr>
          <w:sz w:val="22"/>
          <w:szCs w:val="22"/>
        </w:rPr>
        <w:t>aal beleid</w:t>
      </w:r>
      <w:r w:rsidRPr="001408D8">
        <w:rPr>
          <w:sz w:val="22"/>
          <w:szCs w:val="22"/>
        </w:rPr>
        <w:t xml:space="preserve">) en het </w:t>
      </w:r>
      <w:r w:rsidR="00F22574">
        <w:rPr>
          <w:sz w:val="22"/>
          <w:szCs w:val="22"/>
        </w:rPr>
        <w:t xml:space="preserve">gemeentelijk beleid voor </w:t>
      </w:r>
      <w:r w:rsidRPr="001408D8">
        <w:rPr>
          <w:sz w:val="22"/>
          <w:szCs w:val="22"/>
        </w:rPr>
        <w:t xml:space="preserve">omgaan met verontreinigingen in de </w:t>
      </w:r>
      <w:r w:rsidR="00A12DB8">
        <w:rPr>
          <w:sz w:val="22"/>
          <w:szCs w:val="22"/>
        </w:rPr>
        <w:t>vaste bodem</w:t>
      </w:r>
      <w:r w:rsidR="00F22574">
        <w:rPr>
          <w:sz w:val="22"/>
          <w:szCs w:val="22"/>
        </w:rPr>
        <w:t xml:space="preserve"> waarbij verspreiding naar het grondwater heeft plaatsgevonden</w:t>
      </w:r>
      <w:r w:rsidR="003E22A0">
        <w:rPr>
          <w:sz w:val="22"/>
          <w:szCs w:val="22"/>
        </w:rPr>
        <w:t>, z</w:t>
      </w:r>
      <w:r w:rsidRPr="001408D8">
        <w:rPr>
          <w:sz w:val="22"/>
          <w:szCs w:val="22"/>
        </w:rPr>
        <w:t>odat een consistent beleid ontstaat?</w:t>
      </w:r>
      <w:r w:rsidR="002C613C">
        <w:rPr>
          <w:sz w:val="22"/>
          <w:szCs w:val="22"/>
        </w:rPr>
        <w:t xml:space="preserve"> </w:t>
      </w:r>
      <w:r w:rsidR="008F72D0">
        <w:rPr>
          <w:sz w:val="22"/>
          <w:szCs w:val="22"/>
        </w:rPr>
        <w:t>Worden er in de provinciale omgevingsverordening hiertoe instructieregels opgenomen?</w:t>
      </w:r>
    </w:p>
    <w:p w14:paraId="66C82DA5" w14:textId="77777777" w:rsidR="00C0623F" w:rsidRDefault="00C0623F" w:rsidP="00B15856">
      <w:pPr>
        <w:pStyle w:val="Lijstalinea"/>
        <w:widowControl/>
        <w:numPr>
          <w:ilvl w:val="0"/>
          <w:numId w:val="6"/>
        </w:numPr>
        <w:snapToGrid w:val="0"/>
        <w:contextualSpacing w:val="0"/>
        <w:rPr>
          <w:sz w:val="22"/>
          <w:szCs w:val="22"/>
        </w:rPr>
      </w:pPr>
      <w:r>
        <w:rPr>
          <w:sz w:val="22"/>
          <w:szCs w:val="22"/>
        </w:rPr>
        <w:t>Vindt er afstemming plaats met de waterschappen over</w:t>
      </w:r>
      <w:r w:rsidR="0013328C">
        <w:rPr>
          <w:sz w:val="22"/>
          <w:szCs w:val="22"/>
        </w:rPr>
        <w:t xml:space="preserve"> regels aan grondwater-bedreigende activiteiten in de waterschapsverordening?</w:t>
      </w:r>
    </w:p>
    <w:p w14:paraId="288BF5A0" w14:textId="77777777" w:rsidR="0068799D" w:rsidRDefault="0068799D" w:rsidP="00B15856">
      <w:pPr>
        <w:pStyle w:val="Lijstalinea"/>
        <w:widowControl/>
        <w:numPr>
          <w:ilvl w:val="0"/>
          <w:numId w:val="6"/>
        </w:numPr>
        <w:snapToGrid w:val="0"/>
        <w:contextualSpacing w:val="0"/>
        <w:rPr>
          <w:sz w:val="22"/>
          <w:szCs w:val="22"/>
        </w:rPr>
      </w:pPr>
      <w:r>
        <w:rPr>
          <w:sz w:val="22"/>
          <w:szCs w:val="22"/>
        </w:rPr>
        <w:t>Vindt er afstemming plaats met de provinciale watercollega’s voor wat betreft het beheer van historische grondwaterverontreinigingen?</w:t>
      </w:r>
    </w:p>
    <w:p w14:paraId="1C5AB712" w14:textId="77777777" w:rsidR="001E112A" w:rsidRPr="001E112A" w:rsidRDefault="001E112A" w:rsidP="00ED6C27">
      <w:pPr>
        <w:rPr>
          <w:bCs/>
          <w:sz w:val="22"/>
          <w:szCs w:val="22"/>
          <w:u w:val="single"/>
        </w:rPr>
      </w:pPr>
      <w:r w:rsidRPr="001E112A">
        <w:rPr>
          <w:bCs/>
          <w:sz w:val="22"/>
          <w:szCs w:val="22"/>
          <w:u w:val="single"/>
        </w:rPr>
        <w:lastRenderedPageBreak/>
        <w:t>Vragen Omgevingsdiensten</w:t>
      </w:r>
    </w:p>
    <w:p w14:paraId="5F2DED00" w14:textId="77777777" w:rsidR="00756672" w:rsidRPr="008107E6" w:rsidRDefault="001E112A">
      <w:pPr>
        <w:pStyle w:val="Lijstalinea"/>
        <w:widowControl/>
        <w:numPr>
          <w:ilvl w:val="0"/>
          <w:numId w:val="6"/>
        </w:numPr>
        <w:snapToGrid w:val="0"/>
        <w:contextualSpacing w:val="0"/>
        <w:rPr>
          <w:sz w:val="22"/>
          <w:szCs w:val="22"/>
        </w:rPr>
      </w:pPr>
      <w:r w:rsidRPr="001E112A">
        <w:rPr>
          <w:sz w:val="22"/>
          <w:szCs w:val="22"/>
        </w:rPr>
        <w:t>Heeft de omgevingsdienst een rol bij beleidsvo</w:t>
      </w:r>
      <w:r>
        <w:rPr>
          <w:sz w:val="22"/>
          <w:szCs w:val="22"/>
        </w:rPr>
        <w:t>r</w:t>
      </w:r>
      <w:r w:rsidRPr="001E112A">
        <w:rPr>
          <w:sz w:val="22"/>
          <w:szCs w:val="22"/>
        </w:rPr>
        <w:t>ming, VTH-taken of advisering op het gebied van grondwaterkwaliteit en/of grondwaterkwantiteit?</w:t>
      </w:r>
    </w:p>
    <w:p w14:paraId="7FEA136E" w14:textId="77777777" w:rsidR="001E112A" w:rsidRDefault="001E112A" w:rsidP="001E112A">
      <w:pPr>
        <w:pStyle w:val="Lijstalinea"/>
        <w:widowControl/>
        <w:numPr>
          <w:ilvl w:val="0"/>
          <w:numId w:val="6"/>
        </w:numPr>
        <w:snapToGrid w:val="0"/>
        <w:contextualSpacing w:val="0"/>
        <w:rPr>
          <w:sz w:val="22"/>
          <w:szCs w:val="22"/>
        </w:rPr>
      </w:pPr>
      <w:r w:rsidRPr="001E112A">
        <w:rPr>
          <w:sz w:val="22"/>
          <w:szCs w:val="22"/>
        </w:rPr>
        <w:t>Zo ja, voor welke grondwaterthema’s?</w:t>
      </w:r>
    </w:p>
    <w:p w14:paraId="51F85B85" w14:textId="77777777" w:rsidR="00756672" w:rsidRPr="008107E6" w:rsidRDefault="00756672" w:rsidP="008107E6">
      <w:pPr>
        <w:widowControl/>
        <w:snapToGrid w:val="0"/>
        <w:rPr>
          <w:sz w:val="22"/>
          <w:szCs w:val="22"/>
        </w:rPr>
      </w:pPr>
      <w:r>
        <w:rPr>
          <w:sz w:val="22"/>
          <w:szCs w:val="22"/>
        </w:rPr>
        <w:t xml:space="preserve">Indien het antwoord op vraag 22 ja is, beantwoord dan ook de vragen voor de gemeenten </w:t>
      </w:r>
      <w:r w:rsidR="00E52353">
        <w:rPr>
          <w:sz w:val="22"/>
          <w:szCs w:val="22"/>
        </w:rPr>
        <w:t xml:space="preserve">voor het thema grondwater </w:t>
      </w:r>
      <w:r>
        <w:rPr>
          <w:sz w:val="22"/>
          <w:szCs w:val="22"/>
        </w:rPr>
        <w:t>voorafgaand aan de visitatie</w:t>
      </w:r>
      <w:r w:rsidR="00E52353">
        <w:rPr>
          <w:sz w:val="22"/>
          <w:szCs w:val="22"/>
        </w:rPr>
        <w:t xml:space="preserve"> (vraag 1 t/m 13)</w:t>
      </w:r>
      <w:r>
        <w:rPr>
          <w:sz w:val="22"/>
          <w:szCs w:val="22"/>
        </w:rPr>
        <w:t>. Doe dit voor een</w:t>
      </w:r>
      <w:r w:rsidR="00E52353">
        <w:rPr>
          <w:sz w:val="22"/>
          <w:szCs w:val="22"/>
        </w:rPr>
        <w:t xml:space="preserve"> </w:t>
      </w:r>
      <w:r>
        <w:rPr>
          <w:sz w:val="22"/>
          <w:szCs w:val="22"/>
        </w:rPr>
        <w:t xml:space="preserve">voorbeeldgemeente waarbij de beleidsvoorbereiding al wat verder gevorderd is. Nodig </w:t>
      </w:r>
      <w:r w:rsidR="00E52353">
        <w:rPr>
          <w:sz w:val="22"/>
          <w:szCs w:val="22"/>
        </w:rPr>
        <w:t>een</w:t>
      </w:r>
      <w:r>
        <w:rPr>
          <w:sz w:val="22"/>
          <w:szCs w:val="22"/>
        </w:rPr>
        <w:t xml:space="preserve"> gemeentelijke </w:t>
      </w:r>
      <w:r w:rsidR="00E52353">
        <w:rPr>
          <w:sz w:val="22"/>
          <w:szCs w:val="22"/>
        </w:rPr>
        <w:t>opdrachtgever voor grondwater uit om deel te nemen bij de visitatie voor wat betreft het thema grondwater.</w:t>
      </w:r>
    </w:p>
    <w:p w14:paraId="3FDBE132" w14:textId="77777777" w:rsidR="001E112A" w:rsidRPr="00446B58" w:rsidRDefault="001E112A" w:rsidP="00ED6C27">
      <w:pPr>
        <w:rPr>
          <w:bCs/>
          <w:sz w:val="22"/>
          <w:szCs w:val="22"/>
        </w:rPr>
      </w:pPr>
    </w:p>
    <w:p w14:paraId="715B19DF" w14:textId="77777777" w:rsidR="009A4B53" w:rsidRDefault="009A4B53" w:rsidP="009A4B53">
      <w:pPr>
        <w:widowControl/>
        <w:rPr>
          <w:iCs/>
          <w:sz w:val="22"/>
          <w:szCs w:val="22"/>
          <w:u w:val="single"/>
        </w:rPr>
      </w:pPr>
      <w:r>
        <w:rPr>
          <w:iCs/>
          <w:sz w:val="22"/>
          <w:szCs w:val="22"/>
          <w:u w:val="single"/>
        </w:rPr>
        <w:t>Vragen m.b.t. gebiedsgericht beheer grondwaterverontreinigingen</w:t>
      </w:r>
    </w:p>
    <w:p w14:paraId="4EFC70A1" w14:textId="77777777" w:rsidR="009A4B53" w:rsidRPr="006F3466" w:rsidRDefault="00D25344" w:rsidP="009A4B53">
      <w:pPr>
        <w:widowControl/>
        <w:rPr>
          <w:iCs/>
          <w:sz w:val="22"/>
          <w:szCs w:val="22"/>
        </w:rPr>
      </w:pPr>
      <w:r>
        <w:rPr>
          <w:iCs/>
          <w:sz w:val="22"/>
          <w:szCs w:val="22"/>
        </w:rPr>
        <w:t>Gebiedsgericht grondwaterbeheer</w:t>
      </w:r>
      <w:r w:rsidR="009A4B53" w:rsidRPr="006F3466">
        <w:rPr>
          <w:iCs/>
          <w:sz w:val="22"/>
          <w:szCs w:val="22"/>
        </w:rPr>
        <w:t xml:space="preserve"> kan onder de O</w:t>
      </w:r>
      <w:r>
        <w:rPr>
          <w:iCs/>
          <w:sz w:val="22"/>
          <w:szCs w:val="22"/>
        </w:rPr>
        <w:t>mgevingswet</w:t>
      </w:r>
      <w:r w:rsidR="009A4B53" w:rsidRPr="006F3466">
        <w:rPr>
          <w:iCs/>
          <w:sz w:val="22"/>
          <w:szCs w:val="22"/>
        </w:rPr>
        <w:t xml:space="preserve"> uitgevoerd worden door provincies</w:t>
      </w:r>
      <w:r w:rsidR="0068799D">
        <w:rPr>
          <w:iCs/>
          <w:sz w:val="22"/>
          <w:szCs w:val="22"/>
        </w:rPr>
        <w:t>, waterschap</w:t>
      </w:r>
      <w:r w:rsidR="00446B58">
        <w:rPr>
          <w:iCs/>
          <w:sz w:val="22"/>
          <w:szCs w:val="22"/>
        </w:rPr>
        <w:t>pen</w:t>
      </w:r>
      <w:r w:rsidR="009A4B53" w:rsidRPr="006F3466">
        <w:rPr>
          <w:iCs/>
          <w:sz w:val="22"/>
          <w:szCs w:val="22"/>
        </w:rPr>
        <w:t xml:space="preserve"> of gemeenten (net als </w:t>
      </w:r>
      <w:r>
        <w:rPr>
          <w:iCs/>
          <w:sz w:val="22"/>
          <w:szCs w:val="22"/>
        </w:rPr>
        <w:t>i</w:t>
      </w:r>
      <w:r w:rsidR="009A4B53" w:rsidRPr="006F3466">
        <w:rPr>
          <w:iCs/>
          <w:sz w:val="22"/>
          <w:szCs w:val="22"/>
        </w:rPr>
        <w:t>n</w:t>
      </w:r>
      <w:r>
        <w:rPr>
          <w:iCs/>
          <w:sz w:val="22"/>
          <w:szCs w:val="22"/>
        </w:rPr>
        <w:t xml:space="preserve"> de huidige situatie</w:t>
      </w:r>
      <w:r w:rsidR="009A4B53" w:rsidRPr="006F3466">
        <w:rPr>
          <w:iCs/>
          <w:sz w:val="22"/>
          <w:szCs w:val="22"/>
        </w:rPr>
        <w:t xml:space="preserve"> het geval is). </w:t>
      </w:r>
    </w:p>
    <w:p w14:paraId="4579AAA1" w14:textId="77777777" w:rsidR="009A4B53" w:rsidRDefault="009A4B53" w:rsidP="009A4B53">
      <w:pPr>
        <w:pStyle w:val="Lijstalinea"/>
        <w:widowControl/>
        <w:numPr>
          <w:ilvl w:val="0"/>
          <w:numId w:val="6"/>
        </w:numPr>
        <w:snapToGrid w:val="0"/>
        <w:contextualSpacing w:val="0"/>
        <w:rPr>
          <w:sz w:val="22"/>
          <w:szCs w:val="22"/>
        </w:rPr>
      </w:pPr>
      <w:r>
        <w:rPr>
          <w:sz w:val="22"/>
          <w:szCs w:val="22"/>
        </w:rPr>
        <w:t>Is een inventarisatie uitgevoerd van in welke gebieden er behoefte bestaan het gebiedsgericht beheren van verontreinigingen in het grondwater? Welke partijen zijn betrokken (gemeente, provincie, omgevingsdienst, waterschap, drinkwaterbedrijf, energiebedrijf, voedingsmiddelenindustrie, enz.)</w:t>
      </w:r>
    </w:p>
    <w:p w14:paraId="6793A9AB" w14:textId="77777777" w:rsidR="009A4B53" w:rsidRPr="006F3466" w:rsidRDefault="009A4B53" w:rsidP="009A4B53">
      <w:pPr>
        <w:widowControl/>
        <w:snapToGrid w:val="0"/>
        <w:rPr>
          <w:sz w:val="22"/>
          <w:szCs w:val="22"/>
        </w:rPr>
      </w:pPr>
      <w:r w:rsidRPr="006F3466">
        <w:rPr>
          <w:sz w:val="22"/>
          <w:szCs w:val="22"/>
        </w:rPr>
        <w:t>Indien al gebiedsgericht grondwaterbeheer is ingesteld:</w:t>
      </w:r>
    </w:p>
    <w:p w14:paraId="26E0F464" w14:textId="77777777" w:rsidR="00D25344" w:rsidRPr="001655D5" w:rsidRDefault="00D25344" w:rsidP="00D25344">
      <w:pPr>
        <w:pStyle w:val="Lijstalinea"/>
        <w:numPr>
          <w:ilvl w:val="0"/>
          <w:numId w:val="6"/>
        </w:numPr>
        <w:rPr>
          <w:sz w:val="22"/>
          <w:szCs w:val="22"/>
        </w:rPr>
      </w:pPr>
      <w:r w:rsidRPr="001655D5">
        <w:rPr>
          <w:sz w:val="22"/>
          <w:szCs w:val="22"/>
        </w:rPr>
        <w:t>Bij wie zijn deze verontreinigingen in beheer? (gebiedsbeheerder, provincie (BG WBB), gemeente (BG Wbb)</w:t>
      </w:r>
      <w:r>
        <w:rPr>
          <w:sz w:val="22"/>
          <w:szCs w:val="22"/>
        </w:rPr>
        <w:t>)</w:t>
      </w:r>
      <w:r w:rsidRPr="001655D5">
        <w:rPr>
          <w:sz w:val="22"/>
          <w:szCs w:val="22"/>
        </w:rPr>
        <w:t>?</w:t>
      </w:r>
    </w:p>
    <w:p w14:paraId="1F0C700E" w14:textId="77777777" w:rsidR="009A4B53" w:rsidRDefault="009A4B53" w:rsidP="009A4B53">
      <w:pPr>
        <w:pStyle w:val="Lijstalinea"/>
        <w:widowControl/>
        <w:numPr>
          <w:ilvl w:val="0"/>
          <w:numId w:val="6"/>
        </w:numPr>
        <w:snapToGrid w:val="0"/>
        <w:contextualSpacing w:val="0"/>
        <w:rPr>
          <w:sz w:val="22"/>
          <w:szCs w:val="22"/>
        </w:rPr>
      </w:pPr>
      <w:r>
        <w:rPr>
          <w:sz w:val="22"/>
          <w:szCs w:val="22"/>
        </w:rPr>
        <w:t xml:space="preserve">Zijn er voor gebiedsgericht grondwaterbeheer financiële instrumenten ontwikkeld of wordt daar gebruik van gemaakt? </w:t>
      </w:r>
    </w:p>
    <w:p w14:paraId="3B3386C1" w14:textId="77777777" w:rsidR="009A4B53" w:rsidRDefault="009A4B53" w:rsidP="009A4B53">
      <w:pPr>
        <w:pStyle w:val="Lijstalinea"/>
        <w:widowControl/>
        <w:numPr>
          <w:ilvl w:val="0"/>
          <w:numId w:val="6"/>
        </w:numPr>
        <w:snapToGrid w:val="0"/>
        <w:contextualSpacing w:val="0"/>
        <w:rPr>
          <w:sz w:val="22"/>
          <w:szCs w:val="22"/>
        </w:rPr>
      </w:pPr>
      <w:r>
        <w:rPr>
          <w:sz w:val="22"/>
          <w:szCs w:val="22"/>
        </w:rPr>
        <w:t>Is er een gebiedsbeheerder die contacten legt en onderhandel</w:t>
      </w:r>
      <w:r w:rsidR="00796BAE">
        <w:rPr>
          <w:sz w:val="22"/>
          <w:szCs w:val="22"/>
        </w:rPr>
        <w:t>t</w:t>
      </w:r>
      <w:r>
        <w:rPr>
          <w:sz w:val="22"/>
          <w:szCs w:val="22"/>
        </w:rPr>
        <w:t xml:space="preserve"> over gebiedsgericht beheer met eigenaren van locaties waarvoor onderbrengen van de pluim in het gebiedsgerichte beheer kansrijk kan zijn? </w:t>
      </w:r>
    </w:p>
    <w:p w14:paraId="42C56065" w14:textId="77777777" w:rsidR="00D25344" w:rsidRPr="00D25344" w:rsidRDefault="00D25344" w:rsidP="009B3F0E">
      <w:pPr>
        <w:pStyle w:val="Lijstalinea"/>
        <w:widowControl/>
        <w:numPr>
          <w:ilvl w:val="0"/>
          <w:numId w:val="6"/>
        </w:numPr>
        <w:snapToGrid w:val="0"/>
        <w:contextualSpacing w:val="0"/>
        <w:rPr>
          <w:sz w:val="22"/>
          <w:szCs w:val="22"/>
        </w:rPr>
      </w:pPr>
      <w:r w:rsidRPr="00D25344">
        <w:rPr>
          <w:sz w:val="22"/>
          <w:szCs w:val="22"/>
        </w:rPr>
        <w:t>Heeft besluitvorming plaatsgevonden over de ophanging van gebiedsgericht grondwaterbeheer</w:t>
      </w:r>
      <w:r w:rsidR="001A0F26">
        <w:rPr>
          <w:sz w:val="22"/>
          <w:szCs w:val="22"/>
        </w:rPr>
        <w:t xml:space="preserve"> onder de Omgevingswet?</w:t>
      </w:r>
      <w:r w:rsidRPr="00D25344">
        <w:rPr>
          <w:sz w:val="22"/>
          <w:szCs w:val="22"/>
        </w:rPr>
        <w:t xml:space="preserve"> (in OW-programma of onder overgangsrecht Wbb)</w:t>
      </w:r>
      <w:r w:rsidR="00446B58">
        <w:rPr>
          <w:sz w:val="22"/>
          <w:szCs w:val="22"/>
        </w:rPr>
        <w:t xml:space="preserve"> Zo ja, wat is hierover besloten?</w:t>
      </w:r>
    </w:p>
    <w:p w14:paraId="290FEB11" w14:textId="77777777" w:rsidR="009A4B53" w:rsidRPr="00446B58" w:rsidRDefault="009A4B53" w:rsidP="00ED6C27">
      <w:pPr>
        <w:rPr>
          <w:bCs/>
          <w:sz w:val="22"/>
          <w:szCs w:val="22"/>
        </w:rPr>
      </w:pPr>
    </w:p>
    <w:p w14:paraId="62B9C5FD" w14:textId="77777777" w:rsidR="001E187E" w:rsidRPr="00FC7C50" w:rsidRDefault="001E187E" w:rsidP="001E187E">
      <w:pPr>
        <w:widowControl/>
        <w:rPr>
          <w:b/>
          <w:i/>
          <w:iCs/>
          <w:sz w:val="22"/>
          <w:szCs w:val="22"/>
          <w:u w:val="single"/>
        </w:rPr>
      </w:pPr>
      <w:r w:rsidRPr="00FC7C50">
        <w:rPr>
          <w:b/>
          <w:i/>
          <w:iCs/>
          <w:sz w:val="22"/>
          <w:szCs w:val="22"/>
          <w:u w:val="single"/>
        </w:rPr>
        <w:t>Voorbeelden van vragen tijdens de visitatie</w:t>
      </w:r>
    </w:p>
    <w:p w14:paraId="0BED5A72" w14:textId="77777777" w:rsidR="001E187E" w:rsidRDefault="001E187E" w:rsidP="001E187E">
      <w:pPr>
        <w:widowControl/>
        <w:rPr>
          <w:iCs/>
          <w:sz w:val="22"/>
        </w:rPr>
      </w:pPr>
      <w:r>
        <w:rPr>
          <w:iCs/>
          <w:sz w:val="22"/>
        </w:rPr>
        <w:t xml:space="preserve">Naar aanleiding van de antwoorden op de vragenlijst kan de visitor vragen voorbereiden die tijdens de visitatie gesteld kan worden. </w:t>
      </w:r>
    </w:p>
    <w:p w14:paraId="2BB39198" w14:textId="77777777" w:rsidR="001408D8" w:rsidRDefault="001408D8" w:rsidP="00ED6C27">
      <w:pPr>
        <w:rPr>
          <w:b/>
          <w:sz w:val="22"/>
          <w:szCs w:val="22"/>
        </w:rPr>
      </w:pPr>
    </w:p>
    <w:p w14:paraId="22E54751" w14:textId="77777777" w:rsidR="001E112A" w:rsidRPr="00B278A2" w:rsidRDefault="001E112A" w:rsidP="001E112A">
      <w:pPr>
        <w:widowControl/>
        <w:rPr>
          <w:i/>
          <w:iCs/>
          <w:sz w:val="22"/>
          <w:szCs w:val="22"/>
          <w:u w:val="single"/>
        </w:rPr>
      </w:pPr>
      <w:r w:rsidRPr="00B278A2">
        <w:rPr>
          <w:i/>
          <w:iCs/>
          <w:sz w:val="22"/>
          <w:szCs w:val="22"/>
          <w:u w:val="single"/>
        </w:rPr>
        <w:t>Follow up voorgaande visitatieronde</w:t>
      </w:r>
      <w:r>
        <w:rPr>
          <w:i/>
          <w:iCs/>
          <w:sz w:val="22"/>
          <w:szCs w:val="22"/>
          <w:u w:val="single"/>
        </w:rPr>
        <w:t xml:space="preserve"> – thema ondergrond (zie gespreksverslag voorgaande visitatieronde)</w:t>
      </w:r>
    </w:p>
    <w:p w14:paraId="50EDB2C2" w14:textId="77777777" w:rsidR="001E112A" w:rsidRDefault="001E112A" w:rsidP="001E112A">
      <w:pPr>
        <w:pStyle w:val="Lijstalinea"/>
        <w:numPr>
          <w:ilvl w:val="0"/>
          <w:numId w:val="13"/>
        </w:numPr>
        <w:rPr>
          <w:iCs/>
          <w:sz w:val="22"/>
        </w:rPr>
      </w:pPr>
      <w:r w:rsidRPr="00053C30">
        <w:rPr>
          <w:iCs/>
          <w:sz w:val="22"/>
        </w:rPr>
        <w:t xml:space="preserve">Wat is gebeurd met geconstateerde tekortkomingen </w:t>
      </w:r>
      <w:r>
        <w:rPr>
          <w:iCs/>
          <w:sz w:val="22"/>
        </w:rPr>
        <w:t xml:space="preserve">ten aanzien van grondwater </w:t>
      </w:r>
      <w:r w:rsidRPr="00053C30">
        <w:rPr>
          <w:iCs/>
          <w:sz w:val="22"/>
        </w:rPr>
        <w:t>(voor zover relevant) of aanbevelingen of suggesties die tijdens de voorgaande visitatie zijn gedaan?</w:t>
      </w:r>
    </w:p>
    <w:p w14:paraId="49EFAF7E" w14:textId="77777777" w:rsidR="001E112A" w:rsidRPr="00053C30" w:rsidRDefault="001E112A" w:rsidP="001E112A">
      <w:pPr>
        <w:pStyle w:val="Lijstalinea"/>
        <w:numPr>
          <w:ilvl w:val="0"/>
          <w:numId w:val="13"/>
        </w:numPr>
        <w:rPr>
          <w:iCs/>
          <w:sz w:val="22"/>
        </w:rPr>
      </w:pPr>
      <w:r>
        <w:rPr>
          <w:iCs/>
          <w:sz w:val="22"/>
        </w:rPr>
        <w:t>…</w:t>
      </w:r>
    </w:p>
    <w:p w14:paraId="0B2C47A6" w14:textId="77777777" w:rsidR="001E112A" w:rsidRPr="00446B58" w:rsidRDefault="001E112A" w:rsidP="00ED6C27">
      <w:pPr>
        <w:rPr>
          <w:bCs/>
          <w:sz w:val="22"/>
          <w:szCs w:val="22"/>
        </w:rPr>
      </w:pPr>
    </w:p>
    <w:p w14:paraId="3CC55ABC" w14:textId="77777777" w:rsidR="00ED6C27" w:rsidRPr="001E112A" w:rsidRDefault="001E112A" w:rsidP="00ED6C27">
      <w:pPr>
        <w:widowControl/>
        <w:rPr>
          <w:i/>
          <w:sz w:val="22"/>
          <w:szCs w:val="22"/>
          <w:u w:val="single"/>
        </w:rPr>
      </w:pPr>
      <w:r w:rsidRPr="001E112A">
        <w:rPr>
          <w:i/>
          <w:sz w:val="22"/>
          <w:szCs w:val="22"/>
          <w:u w:val="single"/>
        </w:rPr>
        <w:t>Samenwerking en afstemming</w:t>
      </w:r>
    </w:p>
    <w:p w14:paraId="7A36B74F" w14:textId="77777777" w:rsidR="001E112A" w:rsidRDefault="001E112A" w:rsidP="00B15856">
      <w:pPr>
        <w:pStyle w:val="Lijstalinea"/>
        <w:widowControl/>
        <w:numPr>
          <w:ilvl w:val="0"/>
          <w:numId w:val="6"/>
        </w:numPr>
        <w:snapToGrid w:val="0"/>
        <w:contextualSpacing w:val="0"/>
        <w:rPr>
          <w:sz w:val="22"/>
          <w:szCs w:val="22"/>
        </w:rPr>
      </w:pPr>
      <w:r>
        <w:rPr>
          <w:sz w:val="22"/>
          <w:szCs w:val="22"/>
        </w:rPr>
        <w:t>Zijn de taken voor grondwater helder verdeeld tussen provincie, gemeente(n) en waterschap(pen)? Zijn daar goede werkafspraken over gemaakt?</w:t>
      </w:r>
    </w:p>
    <w:p w14:paraId="202349D0" w14:textId="77777777" w:rsidR="00237F06" w:rsidRDefault="00237F06" w:rsidP="00B15856">
      <w:pPr>
        <w:pStyle w:val="Lijstalinea"/>
        <w:widowControl/>
        <w:numPr>
          <w:ilvl w:val="0"/>
          <w:numId w:val="6"/>
        </w:numPr>
        <w:snapToGrid w:val="0"/>
        <w:contextualSpacing w:val="0"/>
        <w:rPr>
          <w:sz w:val="22"/>
          <w:szCs w:val="22"/>
        </w:rPr>
      </w:pPr>
      <w:r>
        <w:rPr>
          <w:sz w:val="22"/>
          <w:szCs w:val="22"/>
        </w:rPr>
        <w:t>Indien taken verschuiven: Hoe vindt overdracht van dossiers en andere informatie plaats? Welke uitdagingen komt men daarin tegen?</w:t>
      </w:r>
    </w:p>
    <w:p w14:paraId="04D36AA3" w14:textId="77777777" w:rsidR="00237F06" w:rsidRDefault="00237F06" w:rsidP="00237F06">
      <w:pPr>
        <w:pStyle w:val="Lijstalinea"/>
        <w:widowControl/>
        <w:numPr>
          <w:ilvl w:val="0"/>
          <w:numId w:val="6"/>
        </w:numPr>
        <w:snapToGrid w:val="0"/>
        <w:contextualSpacing w:val="0"/>
        <w:rPr>
          <w:sz w:val="22"/>
          <w:szCs w:val="22"/>
        </w:rPr>
      </w:pPr>
      <w:r w:rsidRPr="00237F06">
        <w:rPr>
          <w:sz w:val="22"/>
          <w:szCs w:val="22"/>
        </w:rPr>
        <w:t xml:space="preserve">Vindt er afstemming plaats over ambities van gemeente(n), provincie en waterschap(pen), en resulteert dit in een gezamenlijke visie op het grondwaterbeheer? </w:t>
      </w:r>
    </w:p>
    <w:p w14:paraId="3DAE99ED" w14:textId="77777777" w:rsidR="00EB1679" w:rsidRPr="00EB1679" w:rsidRDefault="00EB1679" w:rsidP="00EB1679">
      <w:pPr>
        <w:pStyle w:val="Lijstalinea"/>
        <w:widowControl/>
        <w:numPr>
          <w:ilvl w:val="0"/>
          <w:numId w:val="6"/>
        </w:numPr>
        <w:spacing w:line="284" w:lineRule="atLeast"/>
        <w:rPr>
          <w:sz w:val="22"/>
          <w:szCs w:val="22"/>
        </w:rPr>
      </w:pPr>
      <w:r w:rsidRPr="00EB1679">
        <w:rPr>
          <w:sz w:val="22"/>
          <w:szCs w:val="22"/>
        </w:rPr>
        <w:t>Zijn er contacten gelegd met de water</w:t>
      </w:r>
      <w:r>
        <w:rPr>
          <w:sz w:val="22"/>
          <w:szCs w:val="22"/>
        </w:rPr>
        <w:t>-</w:t>
      </w:r>
      <w:r w:rsidRPr="00EB1679">
        <w:rPr>
          <w:sz w:val="22"/>
          <w:szCs w:val="22"/>
        </w:rPr>
        <w:t xml:space="preserve">collegae over de invulling van het onderdeel onder KRW </w:t>
      </w:r>
      <w:r>
        <w:rPr>
          <w:sz w:val="22"/>
          <w:szCs w:val="22"/>
        </w:rPr>
        <w:t>d</w:t>
      </w:r>
      <w:r w:rsidRPr="00EB1679">
        <w:rPr>
          <w:sz w:val="22"/>
          <w:szCs w:val="22"/>
        </w:rPr>
        <w:t>at nu onder de Wbb valt? Zo</w:t>
      </w:r>
      <w:r>
        <w:rPr>
          <w:sz w:val="22"/>
          <w:szCs w:val="22"/>
        </w:rPr>
        <w:t xml:space="preserve"> </w:t>
      </w:r>
      <w:r w:rsidRPr="00EB1679">
        <w:rPr>
          <w:sz w:val="22"/>
          <w:szCs w:val="22"/>
        </w:rPr>
        <w:t>ja: Op welke wijze wordt dit aangevlogen (vanuit bodem of vanuit water)?</w:t>
      </w:r>
    </w:p>
    <w:p w14:paraId="6E53E11A" w14:textId="77777777" w:rsidR="00237F06" w:rsidRDefault="00237F06" w:rsidP="00237F06">
      <w:pPr>
        <w:pStyle w:val="Lijstalinea"/>
        <w:widowControl/>
        <w:numPr>
          <w:ilvl w:val="0"/>
          <w:numId w:val="6"/>
        </w:numPr>
        <w:snapToGrid w:val="0"/>
        <w:contextualSpacing w:val="0"/>
        <w:rPr>
          <w:sz w:val="22"/>
          <w:szCs w:val="22"/>
        </w:rPr>
      </w:pPr>
      <w:r w:rsidRPr="00237F06">
        <w:rPr>
          <w:sz w:val="22"/>
          <w:szCs w:val="22"/>
        </w:rPr>
        <w:lastRenderedPageBreak/>
        <w:t>Hoe wordt de doorvertaling van de (gezamenlijke) visie op het grondwaterbeheer naar beleid en regels geborgd binnen de organisatie?</w:t>
      </w:r>
    </w:p>
    <w:p w14:paraId="22EF91A4" w14:textId="77777777" w:rsidR="00237F06" w:rsidRPr="00237F06" w:rsidRDefault="00237F06" w:rsidP="00237F06">
      <w:pPr>
        <w:pStyle w:val="Lijstalinea"/>
        <w:widowControl/>
        <w:numPr>
          <w:ilvl w:val="0"/>
          <w:numId w:val="6"/>
        </w:numPr>
        <w:snapToGrid w:val="0"/>
        <w:contextualSpacing w:val="0"/>
        <w:rPr>
          <w:sz w:val="22"/>
          <w:szCs w:val="22"/>
        </w:rPr>
      </w:pPr>
      <w:r>
        <w:rPr>
          <w:sz w:val="22"/>
          <w:szCs w:val="22"/>
        </w:rPr>
        <w:t>Hoe is of wordt dit in de werkprocessen vastgelegd?</w:t>
      </w:r>
    </w:p>
    <w:p w14:paraId="5BB30955" w14:textId="77777777" w:rsidR="0084258D" w:rsidRDefault="0084258D" w:rsidP="0084258D">
      <w:pPr>
        <w:widowControl/>
        <w:rPr>
          <w:iCs/>
          <w:sz w:val="22"/>
          <w:szCs w:val="22"/>
          <w:u w:val="single"/>
        </w:rPr>
      </w:pPr>
    </w:p>
    <w:p w14:paraId="7E79EA07" w14:textId="77777777" w:rsidR="00D25344" w:rsidRPr="00D25344" w:rsidRDefault="00D25344" w:rsidP="0084258D">
      <w:pPr>
        <w:widowControl/>
        <w:rPr>
          <w:i/>
          <w:sz w:val="22"/>
          <w:szCs w:val="22"/>
          <w:u w:val="single"/>
        </w:rPr>
      </w:pPr>
      <w:r>
        <w:rPr>
          <w:i/>
          <w:sz w:val="22"/>
          <w:szCs w:val="22"/>
          <w:u w:val="single"/>
        </w:rPr>
        <w:t>Interne o</w:t>
      </w:r>
      <w:r w:rsidRPr="00D25344">
        <w:rPr>
          <w:i/>
          <w:sz w:val="22"/>
          <w:szCs w:val="22"/>
          <w:u w:val="single"/>
        </w:rPr>
        <w:t>rganisatie</w:t>
      </w:r>
    </w:p>
    <w:p w14:paraId="2613FAD1" w14:textId="77777777" w:rsidR="00D25344" w:rsidRPr="00D25344" w:rsidRDefault="00D25344" w:rsidP="00D25344">
      <w:pPr>
        <w:pStyle w:val="Lijstalinea"/>
        <w:numPr>
          <w:ilvl w:val="0"/>
          <w:numId w:val="6"/>
        </w:numPr>
        <w:rPr>
          <w:sz w:val="22"/>
          <w:szCs w:val="22"/>
        </w:rPr>
      </w:pPr>
      <w:r>
        <w:rPr>
          <w:sz w:val="22"/>
          <w:szCs w:val="22"/>
        </w:rPr>
        <w:t xml:space="preserve">Is er binnen de gemeente (voldoende) deskundigheid op het gebied van </w:t>
      </w:r>
      <w:r w:rsidRPr="00D25344">
        <w:rPr>
          <w:sz w:val="22"/>
          <w:szCs w:val="22"/>
        </w:rPr>
        <w:t>grondwaterkwaliteit en grondwaterkwantiteit beschikbaar?</w:t>
      </w:r>
    </w:p>
    <w:p w14:paraId="6789E988" w14:textId="77777777" w:rsidR="00D25344" w:rsidRDefault="00D25344" w:rsidP="00D25344">
      <w:pPr>
        <w:pStyle w:val="Lijstalinea"/>
        <w:widowControl/>
        <w:numPr>
          <w:ilvl w:val="0"/>
          <w:numId w:val="6"/>
        </w:numPr>
        <w:snapToGrid w:val="0"/>
        <w:rPr>
          <w:sz w:val="22"/>
          <w:szCs w:val="22"/>
        </w:rPr>
      </w:pPr>
      <w:r w:rsidRPr="00D25344">
        <w:rPr>
          <w:sz w:val="22"/>
          <w:szCs w:val="22"/>
        </w:rPr>
        <w:t>Is er een medewerker aangesteld die de inbreng met betrekking tot grondwater bij de voorgenoemde processen (vraag 28 t/m 32) coördineert?</w:t>
      </w:r>
    </w:p>
    <w:p w14:paraId="30D0FCCB" w14:textId="77777777" w:rsidR="001A0F26" w:rsidRDefault="001A0F26" w:rsidP="001A0F26">
      <w:pPr>
        <w:widowControl/>
        <w:snapToGrid w:val="0"/>
        <w:rPr>
          <w:sz w:val="22"/>
          <w:szCs w:val="22"/>
        </w:rPr>
      </w:pPr>
    </w:p>
    <w:p w14:paraId="5C7ED149" w14:textId="77777777" w:rsidR="001A0F26" w:rsidRPr="001A0F26" w:rsidRDefault="001A0F26" w:rsidP="001A0F26">
      <w:pPr>
        <w:widowControl/>
        <w:snapToGrid w:val="0"/>
        <w:rPr>
          <w:i/>
          <w:iCs/>
          <w:sz w:val="22"/>
          <w:szCs w:val="22"/>
          <w:u w:val="single"/>
        </w:rPr>
      </w:pPr>
      <w:r>
        <w:rPr>
          <w:i/>
          <w:iCs/>
          <w:sz w:val="22"/>
          <w:szCs w:val="22"/>
          <w:u w:val="single"/>
        </w:rPr>
        <w:t>Beoogde c</w:t>
      </w:r>
      <w:r w:rsidRPr="001A0F26">
        <w:rPr>
          <w:i/>
          <w:iCs/>
          <w:sz w:val="22"/>
          <w:szCs w:val="22"/>
          <w:u w:val="single"/>
        </w:rPr>
        <w:t>ultuurverandering</w:t>
      </w:r>
      <w:r>
        <w:rPr>
          <w:i/>
          <w:iCs/>
          <w:sz w:val="22"/>
          <w:szCs w:val="22"/>
          <w:u w:val="single"/>
        </w:rPr>
        <w:t xml:space="preserve"> Omgevingswet</w:t>
      </w:r>
    </w:p>
    <w:p w14:paraId="082FB9AF" w14:textId="77777777" w:rsidR="00D25344" w:rsidRDefault="00D25344" w:rsidP="00D25344">
      <w:pPr>
        <w:pStyle w:val="Lijstalinea"/>
        <w:widowControl/>
        <w:numPr>
          <w:ilvl w:val="0"/>
          <w:numId w:val="6"/>
        </w:numPr>
        <w:snapToGrid w:val="0"/>
        <w:rPr>
          <w:sz w:val="22"/>
          <w:szCs w:val="22"/>
        </w:rPr>
      </w:pPr>
      <w:r>
        <w:rPr>
          <w:sz w:val="22"/>
          <w:szCs w:val="22"/>
        </w:rPr>
        <w:t>Is er aandacht binnen de organisatie voor de cultuurverandering die de Omgevingswet beoogt en het ondersteunen/opleiden van de medewerkers met het oog daarop?</w:t>
      </w:r>
    </w:p>
    <w:p w14:paraId="29F33216" w14:textId="77777777" w:rsidR="001A0F26" w:rsidRPr="001A0F26" w:rsidRDefault="001A0F26" w:rsidP="00BC131E">
      <w:pPr>
        <w:pStyle w:val="Lijstalinea"/>
        <w:widowControl/>
        <w:numPr>
          <w:ilvl w:val="0"/>
          <w:numId w:val="6"/>
        </w:numPr>
        <w:snapToGrid w:val="0"/>
        <w:rPr>
          <w:sz w:val="22"/>
          <w:szCs w:val="22"/>
        </w:rPr>
      </w:pPr>
      <w:r w:rsidRPr="001A0F26">
        <w:rPr>
          <w:sz w:val="22"/>
          <w:szCs w:val="22"/>
        </w:rPr>
        <w:t>Is er ervaring opgedaan met burgerparticipatie bij concrete ruimtelijke projecten waarbij grondwater een rol speelt? Wat zijn de ervaringen daarmee?</w:t>
      </w:r>
    </w:p>
    <w:p w14:paraId="71D542B7" w14:textId="77777777" w:rsidR="00E64676" w:rsidRDefault="00E64676" w:rsidP="00ED6C27">
      <w:pPr>
        <w:widowControl/>
        <w:rPr>
          <w:iCs/>
          <w:sz w:val="22"/>
          <w:szCs w:val="22"/>
          <w:u w:val="single"/>
        </w:rPr>
      </w:pPr>
    </w:p>
    <w:p w14:paraId="1D6D66AF" w14:textId="77777777" w:rsidR="00A01FDF" w:rsidRPr="00D25344" w:rsidRDefault="00D25344" w:rsidP="00ED6C27">
      <w:pPr>
        <w:widowControl/>
        <w:rPr>
          <w:i/>
          <w:sz w:val="22"/>
          <w:szCs w:val="22"/>
          <w:u w:val="single"/>
        </w:rPr>
      </w:pPr>
      <w:r w:rsidRPr="00D25344">
        <w:rPr>
          <w:i/>
          <w:sz w:val="22"/>
          <w:szCs w:val="22"/>
          <w:u w:val="single"/>
        </w:rPr>
        <w:t>Gebiedsgericht grondwater</w:t>
      </w:r>
    </w:p>
    <w:p w14:paraId="09091953" w14:textId="77777777" w:rsidR="00D25344" w:rsidRDefault="00D25344" w:rsidP="00D25344">
      <w:pPr>
        <w:pStyle w:val="Lijstalinea"/>
        <w:widowControl/>
        <w:numPr>
          <w:ilvl w:val="0"/>
          <w:numId w:val="6"/>
        </w:numPr>
        <w:snapToGrid w:val="0"/>
        <w:contextualSpacing w:val="0"/>
        <w:rPr>
          <w:sz w:val="22"/>
          <w:szCs w:val="22"/>
        </w:rPr>
      </w:pPr>
      <w:r>
        <w:rPr>
          <w:sz w:val="22"/>
          <w:szCs w:val="22"/>
        </w:rPr>
        <w:t>In hoeverre worden veranderingen in het gebiedsgericht grondwaterbeheer verwacht naar aanleiding van de Omgevingswet?</w:t>
      </w:r>
      <w:r w:rsidR="008D0C1D">
        <w:rPr>
          <w:sz w:val="22"/>
          <w:szCs w:val="22"/>
        </w:rPr>
        <w:t xml:space="preserve"> En hoe vinden de voorbereidingen hierop plaats?</w:t>
      </w:r>
    </w:p>
    <w:p w14:paraId="3D1D3F26" w14:textId="77777777" w:rsidR="00D25344" w:rsidRPr="00D25344" w:rsidRDefault="00D25344" w:rsidP="00681348">
      <w:pPr>
        <w:pStyle w:val="Lijstalinea"/>
        <w:widowControl/>
        <w:numPr>
          <w:ilvl w:val="0"/>
          <w:numId w:val="6"/>
        </w:numPr>
        <w:snapToGrid w:val="0"/>
        <w:contextualSpacing w:val="0"/>
        <w:rPr>
          <w:iCs/>
          <w:sz w:val="22"/>
          <w:szCs w:val="22"/>
          <w:u w:val="single"/>
        </w:rPr>
      </w:pPr>
      <w:r w:rsidRPr="00D25344">
        <w:rPr>
          <w:sz w:val="22"/>
          <w:szCs w:val="22"/>
        </w:rPr>
        <w:t>Vindt hierover afstemming plaats tussen gemeente en provincie? En met andere partijen?</w:t>
      </w:r>
    </w:p>
    <w:p w14:paraId="260C5EE9" w14:textId="77777777" w:rsidR="00D25344" w:rsidRPr="00D25344" w:rsidRDefault="00D25344" w:rsidP="00681348">
      <w:pPr>
        <w:pStyle w:val="Lijstalinea"/>
        <w:widowControl/>
        <w:numPr>
          <w:ilvl w:val="0"/>
          <w:numId w:val="6"/>
        </w:numPr>
        <w:snapToGrid w:val="0"/>
        <w:contextualSpacing w:val="0"/>
        <w:rPr>
          <w:iCs/>
          <w:sz w:val="22"/>
          <w:szCs w:val="22"/>
        </w:rPr>
      </w:pPr>
      <w:r>
        <w:rPr>
          <w:sz w:val="22"/>
          <w:szCs w:val="22"/>
        </w:rPr>
        <w:t>W</w:t>
      </w:r>
      <w:r w:rsidR="00446B58">
        <w:rPr>
          <w:sz w:val="22"/>
          <w:szCs w:val="22"/>
        </w:rPr>
        <w:t>at zijn de ervaringen met de inzet van de</w:t>
      </w:r>
      <w:r>
        <w:rPr>
          <w:sz w:val="22"/>
          <w:szCs w:val="22"/>
        </w:rPr>
        <w:t xml:space="preserve"> financiële instrumenten voor gebiedsgericht grondwaterbeheer?</w:t>
      </w:r>
    </w:p>
    <w:p w14:paraId="43A1DCC6" w14:textId="77777777" w:rsidR="00D25344" w:rsidRPr="00D25344" w:rsidRDefault="00446B58" w:rsidP="00681348">
      <w:pPr>
        <w:pStyle w:val="Lijstalinea"/>
        <w:widowControl/>
        <w:numPr>
          <w:ilvl w:val="0"/>
          <w:numId w:val="6"/>
        </w:numPr>
        <w:snapToGrid w:val="0"/>
        <w:contextualSpacing w:val="0"/>
        <w:rPr>
          <w:iCs/>
          <w:sz w:val="22"/>
          <w:szCs w:val="22"/>
        </w:rPr>
      </w:pPr>
      <w:r>
        <w:rPr>
          <w:iCs/>
          <w:sz w:val="22"/>
          <w:szCs w:val="22"/>
        </w:rPr>
        <w:t xml:space="preserve">Wat zijn de ervaringen met het benaderen van </w:t>
      </w:r>
      <w:r w:rsidR="00D25344" w:rsidRPr="00D25344">
        <w:rPr>
          <w:iCs/>
          <w:sz w:val="22"/>
          <w:szCs w:val="22"/>
        </w:rPr>
        <w:t>eigenaren van locaties met grondwaterpluimen voor gebiedsgericht grondwaterbeheer?</w:t>
      </w:r>
    </w:p>
    <w:p w14:paraId="339F6063" w14:textId="77777777" w:rsidR="00ED6C27" w:rsidRPr="00106782" w:rsidRDefault="00ED6C27" w:rsidP="00ED6C27">
      <w:pPr>
        <w:rPr>
          <w:sz w:val="22"/>
          <w:szCs w:val="22"/>
        </w:rPr>
      </w:pPr>
    </w:p>
    <w:p w14:paraId="0441823F" w14:textId="77777777" w:rsidR="00ED6C27" w:rsidRPr="00AC5574" w:rsidRDefault="00ED6C27" w:rsidP="00B15856">
      <w:pPr>
        <w:pStyle w:val="Lijstalinea"/>
        <w:widowControl/>
        <w:numPr>
          <w:ilvl w:val="0"/>
          <w:numId w:val="2"/>
        </w:numPr>
        <w:tabs>
          <w:tab w:val="num" w:pos="1068"/>
        </w:tabs>
        <w:rPr>
          <w:b/>
          <w:i/>
          <w:sz w:val="22"/>
        </w:rPr>
      </w:pPr>
      <w:r>
        <w:rPr>
          <w:b/>
          <w:i/>
          <w:sz w:val="22"/>
        </w:rPr>
        <w:t>Verdere voorbereiding</w:t>
      </w:r>
      <w:r w:rsidRPr="00AC5574">
        <w:rPr>
          <w:b/>
          <w:i/>
          <w:sz w:val="22"/>
        </w:rPr>
        <w:t xml:space="preserve"> (per thema)</w:t>
      </w:r>
    </w:p>
    <w:p w14:paraId="602E5AEA" w14:textId="77777777" w:rsidR="00ED6C27" w:rsidRPr="00EF4038" w:rsidRDefault="00ED6C27" w:rsidP="00DD366A">
      <w:pPr>
        <w:widowControl/>
        <w:rPr>
          <w:i/>
          <w:sz w:val="22"/>
          <w:szCs w:val="22"/>
        </w:rPr>
      </w:pPr>
      <w:r w:rsidRPr="00EF4038">
        <w:rPr>
          <w:i/>
          <w:sz w:val="22"/>
          <w:szCs w:val="22"/>
        </w:rPr>
        <w:t>Voor de voorbereiding van de visitaties kan het behulpzaam z</w:t>
      </w:r>
      <w:r w:rsidR="00DD366A" w:rsidRPr="00EF4038">
        <w:rPr>
          <w:i/>
          <w:sz w:val="22"/>
          <w:szCs w:val="22"/>
        </w:rPr>
        <w:t xml:space="preserve">ijn om een overzicht te krijgen </w:t>
      </w:r>
      <w:r w:rsidRPr="00EF4038">
        <w:rPr>
          <w:i/>
          <w:sz w:val="22"/>
          <w:szCs w:val="22"/>
        </w:rPr>
        <w:t>van de registraties die er zijn bij de te visiteren organisatie. Een aandachtspunt is om de registraties die zijn gebruikt voor het thema op te vragen bij de te visiteren organisatie. Wel dient onderscheid gemaakt te worden tussen het uitvragen van een product van een proces, bijvoorbeeld een opgestelde (vastgestelde) omgevingsvisie en de wijze waarop de organisatie de kwaliteit van het proces waarborgt.</w:t>
      </w:r>
    </w:p>
    <w:p w14:paraId="6D62AD67" w14:textId="77777777" w:rsidR="00EF4038" w:rsidRPr="00EF4038" w:rsidRDefault="00EF4038" w:rsidP="00ED6C27">
      <w:pPr>
        <w:widowControl/>
        <w:rPr>
          <w:i/>
          <w:sz w:val="22"/>
          <w:szCs w:val="22"/>
          <w:u w:val="single"/>
        </w:rPr>
      </w:pPr>
    </w:p>
    <w:p w14:paraId="7DA345EB" w14:textId="77777777" w:rsidR="00ED6C27" w:rsidRPr="00EF4038" w:rsidRDefault="00ED6C27" w:rsidP="00ED6C27">
      <w:pPr>
        <w:widowControl/>
        <w:rPr>
          <w:i/>
          <w:sz w:val="22"/>
          <w:szCs w:val="22"/>
          <w:u w:val="single"/>
        </w:rPr>
      </w:pPr>
      <w:r w:rsidRPr="00EF4038">
        <w:rPr>
          <w:i/>
          <w:sz w:val="22"/>
          <w:szCs w:val="22"/>
          <w:u w:val="single"/>
        </w:rPr>
        <w:t>Beoordeling van de thema’s</w:t>
      </w:r>
    </w:p>
    <w:p w14:paraId="7BBE5229" w14:textId="77777777" w:rsidR="00ED6C27" w:rsidRPr="00EF4038" w:rsidRDefault="00ED6C27" w:rsidP="00ED6C27">
      <w:pPr>
        <w:widowControl/>
        <w:rPr>
          <w:i/>
          <w:sz w:val="22"/>
          <w:szCs w:val="22"/>
        </w:rPr>
      </w:pPr>
      <w:r w:rsidRPr="00EF4038">
        <w:rPr>
          <w:i/>
          <w:sz w:val="22"/>
          <w:szCs w:val="22"/>
        </w:rPr>
        <w:t xml:space="preserve">In de afgelopen jaren zijn de visitaties op de themaonderwerpen gebruikt om een indruk te krijgen van de wijze van uitvoering en aanpak in combinatie met het Normblad. Het Normblad 8000 maakt onderdeel uit van de VTH-criteria 2.1. Het themaonderwerp legt de nadruk op de </w:t>
      </w:r>
      <w:r w:rsidR="00F47414" w:rsidRPr="00EF4038">
        <w:rPr>
          <w:i/>
          <w:sz w:val="22"/>
          <w:szCs w:val="22"/>
        </w:rPr>
        <w:t>(</w:t>
      </w:r>
      <w:r w:rsidRPr="00EF4038">
        <w:rPr>
          <w:i/>
          <w:sz w:val="22"/>
          <w:szCs w:val="22"/>
        </w:rPr>
        <w:t>algemene</w:t>
      </w:r>
      <w:r w:rsidR="00F47414" w:rsidRPr="00EF4038">
        <w:rPr>
          <w:i/>
          <w:sz w:val="22"/>
          <w:szCs w:val="22"/>
        </w:rPr>
        <w:t>)</w:t>
      </w:r>
      <w:r w:rsidRPr="00EF4038">
        <w:rPr>
          <w:i/>
          <w:sz w:val="22"/>
          <w:szCs w:val="22"/>
        </w:rPr>
        <w:t xml:space="preserve"> eisen van het Normblad en geeft een indruk van de wijze van uitvoering en aanpak van kwaliteitszorg in combinatie met de implementatie.</w:t>
      </w:r>
    </w:p>
    <w:p w14:paraId="4F62F098" w14:textId="77777777" w:rsidR="00ED6C27" w:rsidRPr="00EF4038" w:rsidRDefault="00ED6C27" w:rsidP="00ED6C27">
      <w:pPr>
        <w:widowControl/>
        <w:rPr>
          <w:i/>
          <w:sz w:val="22"/>
          <w:szCs w:val="22"/>
        </w:rPr>
      </w:pPr>
    </w:p>
    <w:p w14:paraId="21B4E13F" w14:textId="77777777" w:rsidR="00ED6C27" w:rsidRPr="00EF4038" w:rsidRDefault="00ED6C27" w:rsidP="00ED6C27">
      <w:pPr>
        <w:widowControl/>
        <w:rPr>
          <w:i/>
          <w:sz w:val="22"/>
          <w:szCs w:val="22"/>
        </w:rPr>
      </w:pPr>
      <w:r w:rsidRPr="00EF4038">
        <w:rPr>
          <w:i/>
          <w:sz w:val="22"/>
          <w:szCs w:val="22"/>
        </w:rPr>
        <w:t>Nieuwe thema’s, zoals de Omgevingswet</w:t>
      </w:r>
      <w:r w:rsidR="007F4956">
        <w:rPr>
          <w:i/>
          <w:sz w:val="22"/>
          <w:szCs w:val="22"/>
        </w:rPr>
        <w:t xml:space="preserve"> en Grondwater</w:t>
      </w:r>
      <w:r w:rsidRPr="00EF4038">
        <w:rPr>
          <w:i/>
          <w:sz w:val="22"/>
          <w:szCs w:val="22"/>
        </w:rPr>
        <w:t xml:space="preserve">, zijn nog niet specifiek geborgd in het Normblad. De visitatieresultaten op dit thema zijn dan ook deels gericht op het verkrijgen van een beeld van de aspecten waarvoor borging zinvol en haalbaar is. Een beoordeling is altijd indicatief, mede omdat iedere organisatie de themaonderwerpen op een verschillende wijze zal invullen en in een verschillend stadium van implementatie kan zijn. Bij de beoordeling gaat het er primair om een goed beeld te krijgen van de stand van zaken. </w:t>
      </w:r>
    </w:p>
    <w:p w14:paraId="3331E230" w14:textId="77777777" w:rsidR="00ED6C27" w:rsidRPr="00EF4038" w:rsidRDefault="00ED6C27" w:rsidP="00ED6C27">
      <w:pPr>
        <w:widowControl/>
        <w:rPr>
          <w:i/>
          <w:sz w:val="22"/>
          <w:szCs w:val="22"/>
        </w:rPr>
      </w:pPr>
    </w:p>
    <w:p w14:paraId="1BBF1D09" w14:textId="77777777" w:rsidR="00ED6C27" w:rsidRPr="00EF4038" w:rsidRDefault="00ED6C27" w:rsidP="00ED6C27">
      <w:pPr>
        <w:widowControl/>
        <w:rPr>
          <w:i/>
          <w:sz w:val="22"/>
          <w:szCs w:val="22"/>
        </w:rPr>
      </w:pPr>
      <w:r w:rsidRPr="00EF4038">
        <w:rPr>
          <w:i/>
          <w:sz w:val="22"/>
          <w:szCs w:val="22"/>
        </w:rPr>
        <w:t xml:space="preserve">Om een zo objectief mogelijk beeld te krijgen van de stand op de thema’s en de teamleider te helpen bij de beoordeling is iedere visitatieronde een scoretabel ontwikkeld. De teamleider concludeert aan het eind van de visitatie en koppelt de score terug op de organisatie en noteert zo nodig een afwijkende mening van de visitee. De score is indicatief en alleen bedoeld om een totaalbeeld te verkrijgen. Onderstaand zijn de scoretabellen opgenomen.     </w:t>
      </w:r>
    </w:p>
    <w:p w14:paraId="0DC9B4B2" w14:textId="77777777" w:rsidR="00ED6C27" w:rsidRPr="00C10AAC" w:rsidRDefault="00ED6C27" w:rsidP="00ED6C27">
      <w:pPr>
        <w:pStyle w:val="Sentertekst"/>
        <w:jc w:val="both"/>
      </w:pPr>
    </w:p>
    <w:p w14:paraId="0E25BCA6" w14:textId="77777777" w:rsidR="00ED6C27" w:rsidRPr="008461E1" w:rsidRDefault="00ED6C27" w:rsidP="00732019">
      <w:pPr>
        <w:widowControl/>
        <w:rPr>
          <w:rFonts w:ascii="Calibri" w:hAnsi="Calibri"/>
          <w:i/>
        </w:rPr>
      </w:pPr>
      <w:r>
        <w:rPr>
          <w:rFonts w:ascii="Calibri" w:hAnsi="Calibri"/>
          <w:i/>
        </w:rPr>
        <w:t>Scoretabel Thema 1</w:t>
      </w:r>
      <w:r w:rsidR="00F47414">
        <w:rPr>
          <w:rFonts w:ascii="Calibri" w:hAnsi="Calibri"/>
          <w:i/>
        </w:rPr>
        <w:t>*</w:t>
      </w:r>
      <w:r>
        <w:rPr>
          <w:rFonts w:ascii="Calibri" w:hAnsi="Calibri"/>
          <w:i/>
        </w:rPr>
        <w:t>: Omgevingswet</w:t>
      </w:r>
      <w:r w:rsidR="00972C5E">
        <w:rPr>
          <w:rFonts w:ascii="Calibri" w:hAnsi="Calibri"/>
          <w:i/>
        </w:rPr>
        <w:t xml:space="preserve"> </w:t>
      </w:r>
      <w:r>
        <w:rPr>
          <w:rFonts w:ascii="Calibri" w:hAnsi="Calibri"/>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157"/>
      </w:tblGrid>
      <w:tr w:rsidR="00ED6C27" w:rsidRPr="00EF4038" w14:paraId="2E02DC07" w14:textId="77777777" w:rsidTr="008F1BD5">
        <w:tc>
          <w:tcPr>
            <w:tcW w:w="1843" w:type="dxa"/>
            <w:shd w:val="clear" w:color="auto" w:fill="6699FF"/>
          </w:tcPr>
          <w:p w14:paraId="58C2F7AE" w14:textId="77777777" w:rsidR="00ED6C27" w:rsidRPr="00EF4038" w:rsidRDefault="00ED6C27" w:rsidP="008F1BD5">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b/>
                <w:i/>
                <w:sz w:val="20"/>
              </w:rPr>
            </w:pPr>
            <w:r w:rsidRPr="00EF4038">
              <w:rPr>
                <w:rFonts w:ascii="Calibri" w:hAnsi="Calibri"/>
                <w:b/>
                <w:i/>
                <w:sz w:val="20"/>
              </w:rPr>
              <w:t>Oordeel</w:t>
            </w:r>
          </w:p>
        </w:tc>
        <w:tc>
          <w:tcPr>
            <w:tcW w:w="7157" w:type="dxa"/>
            <w:shd w:val="clear" w:color="auto" w:fill="6699FF"/>
          </w:tcPr>
          <w:p w14:paraId="4AA4C413" w14:textId="77777777" w:rsidR="00ED6C27" w:rsidRPr="00EF4038" w:rsidRDefault="00ED6C27" w:rsidP="008F1BD5">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b/>
                <w:i/>
                <w:sz w:val="20"/>
              </w:rPr>
            </w:pPr>
            <w:r w:rsidRPr="00EF4038">
              <w:rPr>
                <w:rFonts w:ascii="Calibri" w:hAnsi="Calibri"/>
                <w:b/>
                <w:i/>
                <w:sz w:val="20"/>
              </w:rPr>
              <w:t>Toelichting op criteria</w:t>
            </w:r>
          </w:p>
        </w:tc>
      </w:tr>
      <w:tr w:rsidR="00972C5E" w:rsidRPr="00EF4038" w14:paraId="3F796051" w14:textId="77777777" w:rsidTr="008F1BD5">
        <w:tc>
          <w:tcPr>
            <w:tcW w:w="1843" w:type="dxa"/>
          </w:tcPr>
          <w:p w14:paraId="3EBFCB30" w14:textId="77777777" w:rsidR="00972C5E" w:rsidRPr="00EF4038" w:rsidRDefault="00972C5E" w:rsidP="00972C5E">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Volledig</w:t>
            </w:r>
            <w:r>
              <w:rPr>
                <w:rFonts w:ascii="Calibri" w:hAnsi="Calibri"/>
                <w:i/>
                <w:sz w:val="20"/>
              </w:rPr>
              <w:t xml:space="preserve"> op schema </w:t>
            </w:r>
          </w:p>
        </w:tc>
        <w:tc>
          <w:tcPr>
            <w:tcW w:w="7157" w:type="dxa"/>
          </w:tcPr>
          <w:p w14:paraId="5EE2D7B0" w14:textId="77777777" w:rsidR="00972C5E" w:rsidRPr="00EF4038" w:rsidRDefault="00972C5E" w:rsidP="00972C5E">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 xml:space="preserve">Organisatie </w:t>
            </w:r>
            <w:r w:rsidR="007F185E">
              <w:rPr>
                <w:rFonts w:ascii="Calibri" w:hAnsi="Calibri"/>
                <w:i/>
                <w:sz w:val="20"/>
              </w:rPr>
              <w:t>ligt op schema voor de taakuitvoering en levering van producten onder</w:t>
            </w:r>
            <w:r w:rsidRPr="00EF4038">
              <w:rPr>
                <w:rFonts w:ascii="Calibri" w:hAnsi="Calibri"/>
                <w:i/>
                <w:sz w:val="20"/>
              </w:rPr>
              <w:t xml:space="preserve"> de Omgevingswet</w:t>
            </w:r>
            <w:r w:rsidR="007F185E">
              <w:rPr>
                <w:rFonts w:ascii="Calibri" w:hAnsi="Calibri"/>
                <w:i/>
                <w:sz w:val="20"/>
              </w:rPr>
              <w:t xml:space="preserve"> voor wat betreft</w:t>
            </w:r>
            <w:r w:rsidRPr="00EF4038">
              <w:rPr>
                <w:rFonts w:ascii="Calibri" w:hAnsi="Calibri"/>
                <w:i/>
                <w:sz w:val="20"/>
              </w:rPr>
              <w:t xml:space="preserve"> de bodem en ondergrond. Integraal werken krijgt in alle facetten aandacht. Bodem en ondergrondtaken krijgen aandacht in op te stellen omgevingsvisie(s)</w:t>
            </w:r>
            <w:r w:rsidR="00A90488">
              <w:rPr>
                <w:rFonts w:ascii="Calibri" w:hAnsi="Calibri"/>
                <w:i/>
                <w:sz w:val="20"/>
              </w:rPr>
              <w:t xml:space="preserve"> en omgevingsplan/verordening</w:t>
            </w:r>
            <w:r w:rsidRPr="00EF4038">
              <w:rPr>
                <w:rFonts w:ascii="Calibri" w:hAnsi="Calibri"/>
                <w:i/>
                <w:sz w:val="20"/>
              </w:rPr>
              <w:t>. Organisatie heeft een duidelijke strategie bepaald voor beleidsruimte</w:t>
            </w:r>
            <w:r w:rsidR="00A90488">
              <w:rPr>
                <w:rFonts w:ascii="Calibri" w:hAnsi="Calibri"/>
                <w:i/>
                <w:sz w:val="20"/>
              </w:rPr>
              <w:t>(maatwerk)</w:t>
            </w:r>
            <w:r w:rsidRPr="00EF4038">
              <w:rPr>
                <w:rFonts w:ascii="Calibri" w:hAnsi="Calibri"/>
                <w:i/>
                <w:sz w:val="20"/>
              </w:rPr>
              <w:t xml:space="preserve"> en</w:t>
            </w:r>
            <w:r w:rsidR="00A90488">
              <w:rPr>
                <w:rFonts w:ascii="Calibri" w:hAnsi="Calibri"/>
                <w:i/>
                <w:sz w:val="20"/>
              </w:rPr>
              <w:t xml:space="preserve"> toezicht &amp;</w:t>
            </w:r>
            <w:r w:rsidRPr="00EF4038">
              <w:rPr>
                <w:rFonts w:ascii="Calibri" w:hAnsi="Calibri"/>
                <w:i/>
                <w:sz w:val="20"/>
              </w:rPr>
              <w:t xml:space="preserve"> handhaving en deze gewaarborgd in de uitvoering. Er zijn (in detail) afspraken gemaakt over de overdracht van Wbb-taken en/of met de overdracht is ook al gestart.</w:t>
            </w:r>
            <w:r w:rsidR="00A90488">
              <w:rPr>
                <w:rFonts w:ascii="Calibri" w:hAnsi="Calibri"/>
                <w:i/>
                <w:sz w:val="20"/>
              </w:rPr>
              <w:t xml:space="preserve"> De organisatie is klaar om met het DSO te kunnen werken.</w:t>
            </w:r>
          </w:p>
        </w:tc>
      </w:tr>
      <w:tr w:rsidR="00972C5E" w:rsidRPr="00EF4038" w14:paraId="0DB49AB7" w14:textId="77777777" w:rsidTr="008F1BD5">
        <w:tc>
          <w:tcPr>
            <w:tcW w:w="1843" w:type="dxa"/>
          </w:tcPr>
          <w:p w14:paraId="2E70D40D" w14:textId="77777777" w:rsidR="00972C5E" w:rsidRPr="00EF4038" w:rsidRDefault="00972C5E" w:rsidP="00972C5E">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Pr>
                <w:rFonts w:ascii="Calibri" w:hAnsi="Calibri"/>
                <w:i/>
                <w:sz w:val="20"/>
              </w:rPr>
              <w:t>Gedeeltelijk op schema</w:t>
            </w:r>
          </w:p>
        </w:tc>
        <w:tc>
          <w:tcPr>
            <w:tcW w:w="7157" w:type="dxa"/>
          </w:tcPr>
          <w:p w14:paraId="3983BB48" w14:textId="77777777" w:rsidR="00972C5E" w:rsidRPr="00EF4038" w:rsidRDefault="00972C5E" w:rsidP="00972C5E">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Organisatie</w:t>
            </w:r>
            <w:r w:rsidR="007F185E">
              <w:rPr>
                <w:rFonts w:ascii="Calibri" w:hAnsi="Calibri"/>
                <w:i/>
                <w:sz w:val="20"/>
              </w:rPr>
              <w:t xml:space="preserve"> ligt voor een deel van de taken en producten voor bodem en ondergrond op schema met de voorbereiding op </w:t>
            </w:r>
            <w:r w:rsidRPr="00EF4038">
              <w:rPr>
                <w:rFonts w:ascii="Calibri" w:hAnsi="Calibri"/>
                <w:i/>
                <w:sz w:val="20"/>
              </w:rPr>
              <w:t>de Omgevingswet</w:t>
            </w:r>
            <w:r w:rsidR="007F185E">
              <w:rPr>
                <w:rFonts w:ascii="Calibri" w:hAnsi="Calibri"/>
                <w:i/>
                <w:sz w:val="20"/>
              </w:rPr>
              <w:t>, en voor een deel niet</w:t>
            </w:r>
            <w:r w:rsidRPr="00EF4038">
              <w:rPr>
                <w:rFonts w:ascii="Calibri" w:hAnsi="Calibri"/>
                <w:i/>
                <w:sz w:val="20"/>
              </w:rPr>
              <w:t>. Integraal werken en aandacht voor bodem en ondergrond in omgevingsvisie(s)</w:t>
            </w:r>
            <w:r w:rsidR="00A90488">
              <w:rPr>
                <w:rFonts w:ascii="Calibri" w:hAnsi="Calibri"/>
                <w:i/>
                <w:sz w:val="20"/>
              </w:rPr>
              <w:t xml:space="preserve"> en omgevingsplan/verordening</w:t>
            </w:r>
            <w:r w:rsidRPr="00EF4038">
              <w:rPr>
                <w:rFonts w:ascii="Calibri" w:hAnsi="Calibri"/>
                <w:i/>
                <w:sz w:val="20"/>
              </w:rPr>
              <w:t xml:space="preserve"> is in ontwikkeling. Strategie voor beleidsruimte</w:t>
            </w:r>
            <w:r w:rsidR="00A90488">
              <w:rPr>
                <w:rFonts w:ascii="Calibri" w:hAnsi="Calibri"/>
                <w:i/>
                <w:sz w:val="20"/>
              </w:rPr>
              <w:t>(maatwerk)</w:t>
            </w:r>
            <w:r w:rsidRPr="00EF4038">
              <w:rPr>
                <w:rFonts w:ascii="Calibri" w:hAnsi="Calibri"/>
                <w:i/>
                <w:sz w:val="20"/>
              </w:rPr>
              <w:t xml:space="preserve"> en </w:t>
            </w:r>
            <w:r w:rsidR="00A90488">
              <w:rPr>
                <w:rFonts w:ascii="Calibri" w:hAnsi="Calibri"/>
                <w:i/>
                <w:sz w:val="20"/>
              </w:rPr>
              <w:t xml:space="preserve">toezicht &amp; </w:t>
            </w:r>
            <w:r w:rsidRPr="00EF4038">
              <w:rPr>
                <w:rFonts w:ascii="Calibri" w:hAnsi="Calibri"/>
                <w:i/>
                <w:sz w:val="20"/>
              </w:rPr>
              <w:t>handhaving in voorbereiding.  Afspraken over de overdracht van Wbb-taken zijn op hoofdlijnen.</w:t>
            </w:r>
            <w:r w:rsidR="00A90488">
              <w:rPr>
                <w:rFonts w:ascii="Calibri" w:hAnsi="Calibri"/>
                <w:i/>
                <w:sz w:val="20"/>
              </w:rPr>
              <w:t xml:space="preserve"> De organisatie is nog in voorbereiding voor wat betreft het werken met het DSO.</w:t>
            </w:r>
          </w:p>
        </w:tc>
      </w:tr>
      <w:tr w:rsidR="00972C5E" w:rsidRPr="00EF4038" w14:paraId="1D6C9778" w14:textId="77777777" w:rsidTr="008F1BD5">
        <w:tc>
          <w:tcPr>
            <w:tcW w:w="1843" w:type="dxa"/>
          </w:tcPr>
          <w:p w14:paraId="64A024FC" w14:textId="77777777" w:rsidR="00972C5E" w:rsidRPr="00EF4038" w:rsidRDefault="00972C5E" w:rsidP="00972C5E">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Pr>
                <w:rFonts w:ascii="Calibri" w:hAnsi="Calibri"/>
                <w:i/>
                <w:sz w:val="20"/>
              </w:rPr>
              <w:t>Onvoldoende op schema</w:t>
            </w:r>
          </w:p>
        </w:tc>
        <w:tc>
          <w:tcPr>
            <w:tcW w:w="7157" w:type="dxa"/>
          </w:tcPr>
          <w:p w14:paraId="6EB7D4D3" w14:textId="77777777" w:rsidR="00972C5E" w:rsidRPr="00EF4038" w:rsidRDefault="00972C5E" w:rsidP="00972C5E">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 xml:space="preserve">Organisatie </w:t>
            </w:r>
            <w:r w:rsidR="007F185E">
              <w:rPr>
                <w:rFonts w:ascii="Calibri" w:hAnsi="Calibri"/>
                <w:i/>
                <w:sz w:val="20"/>
              </w:rPr>
              <w:t>ligt onvoldoende op schema met de voorbereiding van de taakuitvoering en levering van producten onder</w:t>
            </w:r>
            <w:r w:rsidRPr="00EF4038">
              <w:rPr>
                <w:rFonts w:ascii="Calibri" w:hAnsi="Calibri"/>
                <w:i/>
                <w:sz w:val="20"/>
              </w:rPr>
              <w:t xml:space="preserve"> de Omgevingswet </w:t>
            </w:r>
            <w:r w:rsidR="007F185E">
              <w:rPr>
                <w:rFonts w:ascii="Calibri" w:hAnsi="Calibri"/>
                <w:i/>
                <w:sz w:val="20"/>
              </w:rPr>
              <w:t>voor wat betreft</w:t>
            </w:r>
            <w:r w:rsidR="007F185E" w:rsidRPr="00EF4038">
              <w:rPr>
                <w:rFonts w:ascii="Calibri" w:hAnsi="Calibri"/>
                <w:i/>
                <w:sz w:val="20"/>
              </w:rPr>
              <w:t xml:space="preserve"> </w:t>
            </w:r>
            <w:r w:rsidRPr="00EF4038">
              <w:rPr>
                <w:rFonts w:ascii="Calibri" w:hAnsi="Calibri"/>
                <w:i/>
                <w:sz w:val="20"/>
              </w:rPr>
              <w:t xml:space="preserve">bodem en ondergrond. De aandacht voor integraal werken en bodem en ondergrondtaken in relatie tot op te stellen omgevingsvisie(s) </w:t>
            </w:r>
            <w:r w:rsidR="00A90488">
              <w:rPr>
                <w:rFonts w:ascii="Calibri" w:hAnsi="Calibri"/>
                <w:i/>
                <w:sz w:val="20"/>
              </w:rPr>
              <w:t xml:space="preserve">en omgevingsplan/verordening </w:t>
            </w:r>
            <w:r w:rsidRPr="00EF4038">
              <w:rPr>
                <w:rFonts w:ascii="Calibri" w:hAnsi="Calibri"/>
                <w:i/>
                <w:sz w:val="20"/>
              </w:rPr>
              <w:t>is niet gewaarborgd of niet uitgewerkt. Er is geen strategie voor beleidsruimte</w:t>
            </w:r>
            <w:r w:rsidR="00A90488">
              <w:rPr>
                <w:rFonts w:ascii="Calibri" w:hAnsi="Calibri"/>
                <w:i/>
                <w:sz w:val="20"/>
              </w:rPr>
              <w:t xml:space="preserve"> (maatwerk)</w:t>
            </w:r>
            <w:r w:rsidRPr="00EF4038">
              <w:rPr>
                <w:rFonts w:ascii="Calibri" w:hAnsi="Calibri"/>
                <w:i/>
                <w:sz w:val="20"/>
              </w:rPr>
              <w:t xml:space="preserve"> en</w:t>
            </w:r>
            <w:r w:rsidR="00A90488">
              <w:rPr>
                <w:rFonts w:ascii="Calibri" w:hAnsi="Calibri"/>
                <w:i/>
                <w:sz w:val="20"/>
              </w:rPr>
              <w:t xml:space="preserve"> toezicht &amp;</w:t>
            </w:r>
            <w:r w:rsidRPr="00EF4038">
              <w:rPr>
                <w:rFonts w:ascii="Calibri" w:hAnsi="Calibri"/>
                <w:i/>
                <w:sz w:val="20"/>
              </w:rPr>
              <w:t xml:space="preserve"> handhaving bepaald. Er zijn nog geen afspraken gemaakt over de overdracht van Wbb-taken.</w:t>
            </w:r>
            <w:r w:rsidR="00A90488">
              <w:rPr>
                <w:rFonts w:ascii="Calibri" w:hAnsi="Calibri"/>
                <w:i/>
                <w:sz w:val="20"/>
              </w:rPr>
              <w:t xml:space="preserve"> De organisatie is nog niet toegerust op het werken met het DSO.</w:t>
            </w:r>
          </w:p>
        </w:tc>
      </w:tr>
    </w:tbl>
    <w:p w14:paraId="69FB90F6" w14:textId="77777777" w:rsidR="00ED6C27" w:rsidRPr="00EF4038" w:rsidRDefault="00ED6C27" w:rsidP="00ED6C27">
      <w:pPr>
        <w:pStyle w:val="Sentertekst"/>
        <w:jc w:val="both"/>
        <w:rPr>
          <w:rFonts w:ascii="Calibri" w:hAnsi="Calibri"/>
          <w:i/>
          <w:sz w:val="20"/>
        </w:rPr>
      </w:pPr>
    </w:p>
    <w:p w14:paraId="72F51A4F" w14:textId="77777777" w:rsidR="00ED6C27" w:rsidRPr="00EF4038" w:rsidRDefault="00ED6C27" w:rsidP="00ED6C27">
      <w:pPr>
        <w:pStyle w:val="Sentertekst"/>
        <w:jc w:val="both"/>
        <w:rPr>
          <w:rFonts w:ascii="Calibri" w:hAnsi="Calibri"/>
          <w:i/>
          <w:sz w:val="20"/>
        </w:rPr>
      </w:pPr>
      <w:r w:rsidRPr="00EF4038">
        <w:rPr>
          <w:rFonts w:ascii="Calibri" w:hAnsi="Calibri"/>
          <w:i/>
          <w:sz w:val="20"/>
        </w:rPr>
        <w:t>Scoretabel Thema 2</w:t>
      </w:r>
      <w:r w:rsidR="00F47414" w:rsidRPr="00EF4038">
        <w:rPr>
          <w:rFonts w:ascii="Calibri" w:hAnsi="Calibri"/>
          <w:i/>
          <w:sz w:val="20"/>
        </w:rPr>
        <w:t>*</w:t>
      </w:r>
      <w:r w:rsidRPr="00EF4038">
        <w:rPr>
          <w:rFonts w:ascii="Calibri" w:hAnsi="Calibri"/>
          <w:i/>
          <w:sz w:val="20"/>
        </w:rPr>
        <w:t xml:space="preserve">: </w:t>
      </w:r>
      <w:r w:rsidR="007F4956">
        <w:rPr>
          <w:rFonts w:ascii="Calibri" w:hAnsi="Calibri"/>
          <w:i/>
          <w:sz w:val="20"/>
        </w:rPr>
        <w:t>Grondwater</w:t>
      </w:r>
      <w:r w:rsidRPr="00EF4038">
        <w:rPr>
          <w:rFonts w:ascii="Calibri" w:hAnsi="Calibri"/>
          <w: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157"/>
      </w:tblGrid>
      <w:tr w:rsidR="00972C5E" w:rsidRPr="00EF4038" w14:paraId="384D8B36" w14:textId="77777777" w:rsidTr="008F1BD5">
        <w:tc>
          <w:tcPr>
            <w:tcW w:w="1843" w:type="dxa"/>
            <w:shd w:val="clear" w:color="auto" w:fill="6699FF"/>
          </w:tcPr>
          <w:p w14:paraId="3FFF4CF3" w14:textId="77777777" w:rsidR="00ED6C27" w:rsidRPr="00EF4038" w:rsidRDefault="00ED6C27" w:rsidP="008F1BD5">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b/>
                <w:i/>
                <w:sz w:val="20"/>
              </w:rPr>
            </w:pPr>
            <w:r w:rsidRPr="00EF4038">
              <w:rPr>
                <w:rFonts w:ascii="Calibri" w:hAnsi="Calibri"/>
                <w:b/>
                <w:i/>
                <w:sz w:val="20"/>
              </w:rPr>
              <w:t>Oordeel</w:t>
            </w:r>
          </w:p>
        </w:tc>
        <w:tc>
          <w:tcPr>
            <w:tcW w:w="7157" w:type="dxa"/>
            <w:shd w:val="clear" w:color="auto" w:fill="6699FF"/>
          </w:tcPr>
          <w:p w14:paraId="4037D0AE" w14:textId="77777777" w:rsidR="00ED6C27" w:rsidRPr="00EF4038" w:rsidRDefault="00ED6C27" w:rsidP="008F1BD5">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b/>
                <w:i/>
                <w:sz w:val="20"/>
              </w:rPr>
            </w:pPr>
            <w:r w:rsidRPr="00EF4038">
              <w:rPr>
                <w:rFonts w:ascii="Calibri" w:hAnsi="Calibri"/>
                <w:b/>
                <w:i/>
                <w:sz w:val="20"/>
              </w:rPr>
              <w:t>Toelichting op criteria</w:t>
            </w:r>
          </w:p>
        </w:tc>
      </w:tr>
      <w:tr w:rsidR="00972C5E" w:rsidRPr="00EF4038" w14:paraId="16710B2E" w14:textId="77777777" w:rsidTr="008F1BD5">
        <w:tc>
          <w:tcPr>
            <w:tcW w:w="1843" w:type="dxa"/>
          </w:tcPr>
          <w:p w14:paraId="11E274F4" w14:textId="77777777" w:rsidR="007F4956" w:rsidRPr="00EF4038" w:rsidRDefault="007F4956" w:rsidP="007F4956">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Volledig</w:t>
            </w:r>
            <w:r w:rsidR="00F94E2F">
              <w:rPr>
                <w:rFonts w:ascii="Calibri" w:hAnsi="Calibri"/>
                <w:i/>
                <w:sz w:val="20"/>
              </w:rPr>
              <w:t xml:space="preserve"> op schema</w:t>
            </w:r>
            <w:r w:rsidRPr="00EF4038">
              <w:rPr>
                <w:rFonts w:ascii="Calibri" w:hAnsi="Calibri"/>
                <w:i/>
                <w:sz w:val="20"/>
              </w:rPr>
              <w:t xml:space="preserve"> </w:t>
            </w:r>
          </w:p>
        </w:tc>
        <w:tc>
          <w:tcPr>
            <w:tcW w:w="7157" w:type="dxa"/>
          </w:tcPr>
          <w:p w14:paraId="37AD826B" w14:textId="77777777" w:rsidR="007F4956" w:rsidRPr="00EF4038" w:rsidRDefault="007F4956" w:rsidP="007F4956">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 xml:space="preserve">Organisatie </w:t>
            </w:r>
            <w:r w:rsidR="007F185E">
              <w:rPr>
                <w:rFonts w:ascii="Calibri" w:hAnsi="Calibri"/>
                <w:i/>
                <w:sz w:val="20"/>
              </w:rPr>
              <w:t>ligt op schema met</w:t>
            </w:r>
            <w:r w:rsidR="007F185E" w:rsidRPr="00EF4038">
              <w:rPr>
                <w:rFonts w:ascii="Calibri" w:hAnsi="Calibri"/>
                <w:i/>
                <w:sz w:val="20"/>
              </w:rPr>
              <w:t xml:space="preserve"> </w:t>
            </w:r>
            <w:r w:rsidRPr="00EF4038">
              <w:rPr>
                <w:rFonts w:ascii="Calibri" w:hAnsi="Calibri"/>
                <w:i/>
                <w:sz w:val="20"/>
              </w:rPr>
              <w:t xml:space="preserve">de </w:t>
            </w:r>
            <w:r w:rsidR="007F185E">
              <w:rPr>
                <w:rFonts w:ascii="Calibri" w:hAnsi="Calibri"/>
                <w:i/>
                <w:sz w:val="20"/>
              </w:rPr>
              <w:t xml:space="preserve">voorbereiding </w:t>
            </w:r>
            <w:r>
              <w:rPr>
                <w:rFonts w:ascii="Calibri" w:hAnsi="Calibri"/>
                <w:i/>
                <w:sz w:val="20"/>
              </w:rPr>
              <w:t xml:space="preserve">van de aan grondwater gerelateerde taken en </w:t>
            </w:r>
            <w:r w:rsidR="007F185E">
              <w:rPr>
                <w:rFonts w:ascii="Calibri" w:hAnsi="Calibri"/>
                <w:i/>
                <w:sz w:val="20"/>
              </w:rPr>
              <w:t xml:space="preserve">producten </w:t>
            </w:r>
            <w:r>
              <w:rPr>
                <w:rFonts w:ascii="Calibri" w:hAnsi="Calibri"/>
                <w:i/>
                <w:sz w:val="20"/>
              </w:rPr>
              <w:t xml:space="preserve">onder de </w:t>
            </w:r>
            <w:r w:rsidRPr="00EF4038">
              <w:rPr>
                <w:rFonts w:ascii="Calibri" w:hAnsi="Calibri"/>
                <w:i/>
                <w:sz w:val="20"/>
              </w:rPr>
              <w:t xml:space="preserve">Omgevingswet. </w:t>
            </w:r>
            <w:r>
              <w:rPr>
                <w:rFonts w:ascii="Calibri" w:hAnsi="Calibri"/>
                <w:i/>
                <w:sz w:val="20"/>
              </w:rPr>
              <w:t>De afstemming met andere regionale overhed</w:t>
            </w:r>
            <w:r w:rsidR="00016292">
              <w:rPr>
                <w:rFonts w:ascii="Calibri" w:hAnsi="Calibri"/>
                <w:i/>
                <w:sz w:val="20"/>
              </w:rPr>
              <w:t>en</w:t>
            </w:r>
            <w:r>
              <w:rPr>
                <w:rFonts w:ascii="Calibri" w:hAnsi="Calibri"/>
                <w:i/>
                <w:sz w:val="20"/>
              </w:rPr>
              <w:t xml:space="preserve"> over ambities, regels en programmering (uitvoering, gebiedsgericht beheer) is zodanig georganiseerd, dat een regionaal integraal en afgestemd kader beschikbaar is voor beheer van het grondwater.</w:t>
            </w:r>
            <w:r w:rsidRPr="00EF4038">
              <w:rPr>
                <w:rFonts w:ascii="Calibri" w:hAnsi="Calibri"/>
                <w:i/>
                <w:sz w:val="20"/>
              </w:rPr>
              <w:t xml:space="preserve"> </w:t>
            </w:r>
            <w:r>
              <w:rPr>
                <w:rFonts w:ascii="Calibri" w:hAnsi="Calibri"/>
                <w:i/>
                <w:sz w:val="20"/>
              </w:rPr>
              <w:t>De ambities voor grondwater is of worden vastgelegd in de</w:t>
            </w:r>
            <w:r w:rsidRPr="00EF4038">
              <w:rPr>
                <w:rFonts w:ascii="Calibri" w:hAnsi="Calibri"/>
                <w:i/>
                <w:sz w:val="20"/>
              </w:rPr>
              <w:t xml:space="preserve"> </w:t>
            </w:r>
            <w:r>
              <w:rPr>
                <w:rFonts w:ascii="Calibri" w:hAnsi="Calibri"/>
                <w:i/>
                <w:sz w:val="20"/>
              </w:rPr>
              <w:t>(</w:t>
            </w:r>
            <w:r w:rsidRPr="00EF4038">
              <w:rPr>
                <w:rFonts w:ascii="Calibri" w:hAnsi="Calibri"/>
                <w:i/>
                <w:sz w:val="20"/>
              </w:rPr>
              <w:t>op te stellen</w:t>
            </w:r>
            <w:r>
              <w:rPr>
                <w:rFonts w:ascii="Calibri" w:hAnsi="Calibri"/>
                <w:i/>
                <w:sz w:val="20"/>
              </w:rPr>
              <w:t>)</w:t>
            </w:r>
            <w:r w:rsidRPr="00EF4038">
              <w:rPr>
                <w:rFonts w:ascii="Calibri" w:hAnsi="Calibri"/>
                <w:i/>
                <w:sz w:val="20"/>
              </w:rPr>
              <w:t xml:space="preserve"> omgevingsvisie(s). Er zijn (in detail) afspraken gemaakt over de overdracht van Wbb-taken </w:t>
            </w:r>
            <w:r>
              <w:rPr>
                <w:rFonts w:ascii="Calibri" w:hAnsi="Calibri"/>
                <w:i/>
                <w:sz w:val="20"/>
              </w:rPr>
              <w:t xml:space="preserve">voor grondwatersaneringen </w:t>
            </w:r>
            <w:r w:rsidRPr="00EF4038">
              <w:rPr>
                <w:rFonts w:ascii="Calibri" w:hAnsi="Calibri"/>
                <w:i/>
                <w:sz w:val="20"/>
              </w:rPr>
              <w:t>en/of met de overdracht is ook al gestart.</w:t>
            </w:r>
          </w:p>
        </w:tc>
      </w:tr>
      <w:tr w:rsidR="00972C5E" w:rsidRPr="00EF4038" w14:paraId="5311ABB5" w14:textId="77777777" w:rsidTr="008F1BD5">
        <w:tc>
          <w:tcPr>
            <w:tcW w:w="1843" w:type="dxa"/>
          </w:tcPr>
          <w:p w14:paraId="09C6A20E" w14:textId="77777777" w:rsidR="007F4956" w:rsidRPr="00EF4038" w:rsidRDefault="00972C5E" w:rsidP="007F4956">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Pr>
                <w:rFonts w:ascii="Calibri" w:hAnsi="Calibri"/>
                <w:i/>
                <w:sz w:val="20"/>
              </w:rPr>
              <w:t>Gedeeltelijk op schema</w:t>
            </w:r>
          </w:p>
        </w:tc>
        <w:tc>
          <w:tcPr>
            <w:tcW w:w="7157" w:type="dxa"/>
          </w:tcPr>
          <w:p w14:paraId="2443AB5C" w14:textId="77777777" w:rsidR="007F4956" w:rsidRPr="00EF4038" w:rsidRDefault="007F4956" w:rsidP="007F4956">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sidRPr="00EF4038">
              <w:rPr>
                <w:rFonts w:ascii="Calibri" w:hAnsi="Calibri"/>
                <w:i/>
                <w:sz w:val="20"/>
              </w:rPr>
              <w:t>Organisatie</w:t>
            </w:r>
            <w:r>
              <w:rPr>
                <w:rFonts w:ascii="Calibri" w:hAnsi="Calibri"/>
                <w:i/>
                <w:sz w:val="20"/>
              </w:rPr>
              <w:t xml:space="preserve"> </w:t>
            </w:r>
            <w:r w:rsidR="007F185E">
              <w:rPr>
                <w:rFonts w:ascii="Calibri" w:hAnsi="Calibri"/>
                <w:i/>
                <w:sz w:val="20"/>
              </w:rPr>
              <w:t xml:space="preserve">ligt voor een deel van de </w:t>
            </w:r>
            <w:r w:rsidR="00AC3ADD">
              <w:rPr>
                <w:rFonts w:ascii="Calibri" w:hAnsi="Calibri"/>
                <w:i/>
                <w:sz w:val="20"/>
              </w:rPr>
              <w:t xml:space="preserve">aan grondwater gerelateerde </w:t>
            </w:r>
            <w:r w:rsidR="007F185E">
              <w:rPr>
                <w:rFonts w:ascii="Calibri" w:hAnsi="Calibri"/>
                <w:i/>
                <w:sz w:val="20"/>
              </w:rPr>
              <w:t>taken en producten op schema met de voorbereiding op de Omgevingswet, en voor een deel niet</w:t>
            </w:r>
            <w:r w:rsidRPr="00EF4038">
              <w:rPr>
                <w:rFonts w:ascii="Calibri" w:hAnsi="Calibri"/>
                <w:i/>
                <w:sz w:val="20"/>
              </w:rPr>
              <w:t xml:space="preserve">. </w:t>
            </w:r>
            <w:r w:rsidR="00016292">
              <w:rPr>
                <w:rFonts w:ascii="Calibri" w:hAnsi="Calibri"/>
                <w:i/>
                <w:sz w:val="20"/>
              </w:rPr>
              <w:t xml:space="preserve">Met de andere regionale overheden is afgesproken dat </w:t>
            </w:r>
            <w:r>
              <w:rPr>
                <w:rFonts w:ascii="Calibri" w:hAnsi="Calibri"/>
                <w:i/>
                <w:sz w:val="20"/>
              </w:rPr>
              <w:t xml:space="preserve">afstemming </w:t>
            </w:r>
            <w:r w:rsidR="00016292">
              <w:rPr>
                <w:rFonts w:ascii="Calibri" w:hAnsi="Calibri"/>
                <w:i/>
                <w:sz w:val="20"/>
              </w:rPr>
              <w:t>zal plaatsvinden</w:t>
            </w:r>
            <w:r>
              <w:rPr>
                <w:rFonts w:ascii="Calibri" w:hAnsi="Calibri"/>
                <w:i/>
                <w:sz w:val="20"/>
              </w:rPr>
              <w:t xml:space="preserve"> </w:t>
            </w:r>
            <w:r w:rsidR="00016292">
              <w:rPr>
                <w:rFonts w:ascii="Calibri" w:hAnsi="Calibri"/>
                <w:i/>
                <w:sz w:val="20"/>
              </w:rPr>
              <w:t xml:space="preserve">over </w:t>
            </w:r>
            <w:r>
              <w:rPr>
                <w:rFonts w:ascii="Calibri" w:hAnsi="Calibri"/>
                <w:i/>
                <w:sz w:val="20"/>
              </w:rPr>
              <w:t>ambities, regels en programmering (uitvoering, gebiedsgericht beheer).</w:t>
            </w:r>
            <w:r w:rsidRPr="00EF4038">
              <w:rPr>
                <w:rFonts w:ascii="Calibri" w:hAnsi="Calibri"/>
                <w:i/>
                <w:sz w:val="20"/>
              </w:rPr>
              <w:t xml:space="preserve"> </w:t>
            </w:r>
            <w:r>
              <w:rPr>
                <w:rFonts w:ascii="Calibri" w:hAnsi="Calibri"/>
                <w:i/>
                <w:sz w:val="20"/>
              </w:rPr>
              <w:t>De ambities voor grondwater</w:t>
            </w:r>
            <w:r w:rsidR="00016292">
              <w:rPr>
                <w:rFonts w:ascii="Calibri" w:hAnsi="Calibri"/>
                <w:i/>
                <w:sz w:val="20"/>
              </w:rPr>
              <w:t xml:space="preserve"> voor in </w:t>
            </w:r>
            <w:r>
              <w:rPr>
                <w:rFonts w:ascii="Calibri" w:hAnsi="Calibri"/>
                <w:i/>
                <w:sz w:val="20"/>
              </w:rPr>
              <w:t>de</w:t>
            </w:r>
            <w:r w:rsidRPr="00EF4038">
              <w:rPr>
                <w:rFonts w:ascii="Calibri" w:hAnsi="Calibri"/>
                <w:i/>
                <w:sz w:val="20"/>
              </w:rPr>
              <w:t xml:space="preserve"> </w:t>
            </w:r>
            <w:r>
              <w:rPr>
                <w:rFonts w:ascii="Calibri" w:hAnsi="Calibri"/>
                <w:i/>
                <w:sz w:val="20"/>
              </w:rPr>
              <w:t>(</w:t>
            </w:r>
            <w:r w:rsidRPr="00EF4038">
              <w:rPr>
                <w:rFonts w:ascii="Calibri" w:hAnsi="Calibri"/>
                <w:i/>
                <w:sz w:val="20"/>
              </w:rPr>
              <w:t>op te stellen</w:t>
            </w:r>
            <w:r>
              <w:rPr>
                <w:rFonts w:ascii="Calibri" w:hAnsi="Calibri"/>
                <w:i/>
                <w:sz w:val="20"/>
              </w:rPr>
              <w:t>)</w:t>
            </w:r>
            <w:r w:rsidRPr="00EF4038">
              <w:rPr>
                <w:rFonts w:ascii="Calibri" w:hAnsi="Calibri"/>
                <w:i/>
                <w:sz w:val="20"/>
              </w:rPr>
              <w:t xml:space="preserve"> omgevingsvisie(s)</w:t>
            </w:r>
            <w:r w:rsidR="00016292">
              <w:rPr>
                <w:rFonts w:ascii="Calibri" w:hAnsi="Calibri"/>
                <w:i/>
                <w:sz w:val="20"/>
              </w:rPr>
              <w:t xml:space="preserve"> zijn in ontwikkeling</w:t>
            </w:r>
            <w:r w:rsidRPr="00EF4038">
              <w:rPr>
                <w:rFonts w:ascii="Calibri" w:hAnsi="Calibri"/>
                <w:i/>
                <w:sz w:val="20"/>
              </w:rPr>
              <w:t xml:space="preserve">. </w:t>
            </w:r>
            <w:r w:rsidR="00016292">
              <w:rPr>
                <w:rFonts w:ascii="Calibri" w:hAnsi="Calibri"/>
                <w:i/>
                <w:sz w:val="20"/>
              </w:rPr>
              <w:t>A</w:t>
            </w:r>
            <w:r w:rsidRPr="00EF4038">
              <w:rPr>
                <w:rFonts w:ascii="Calibri" w:hAnsi="Calibri"/>
                <w:i/>
                <w:sz w:val="20"/>
              </w:rPr>
              <w:t xml:space="preserve">fspraken over de overdracht van Wbb-taken </w:t>
            </w:r>
            <w:r>
              <w:rPr>
                <w:rFonts w:ascii="Calibri" w:hAnsi="Calibri"/>
                <w:i/>
                <w:sz w:val="20"/>
              </w:rPr>
              <w:t xml:space="preserve">voor grondwatersaneringen </w:t>
            </w:r>
            <w:r w:rsidR="00016292">
              <w:rPr>
                <w:rFonts w:ascii="Calibri" w:hAnsi="Calibri"/>
                <w:i/>
                <w:sz w:val="20"/>
              </w:rPr>
              <w:t>zijn op hoofdlijnen gemaakt.</w:t>
            </w:r>
          </w:p>
        </w:tc>
      </w:tr>
      <w:tr w:rsidR="00972C5E" w:rsidRPr="00EF4038" w14:paraId="35C911E1" w14:textId="77777777" w:rsidTr="008F1BD5">
        <w:tc>
          <w:tcPr>
            <w:tcW w:w="1843" w:type="dxa"/>
          </w:tcPr>
          <w:p w14:paraId="67F51CF0" w14:textId="77777777" w:rsidR="007F4956" w:rsidRPr="00EF4038" w:rsidRDefault="00972C5E" w:rsidP="007F4956">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Pr>
                <w:rFonts w:ascii="Calibri" w:hAnsi="Calibri"/>
                <w:i/>
                <w:sz w:val="20"/>
              </w:rPr>
              <w:t>Onvoldoende op schema</w:t>
            </w:r>
            <w:r w:rsidR="007F4956" w:rsidRPr="00EF4038">
              <w:rPr>
                <w:rFonts w:ascii="Calibri" w:hAnsi="Calibri"/>
                <w:i/>
                <w:sz w:val="20"/>
              </w:rPr>
              <w:t xml:space="preserve"> </w:t>
            </w:r>
          </w:p>
        </w:tc>
        <w:tc>
          <w:tcPr>
            <w:tcW w:w="7157" w:type="dxa"/>
          </w:tcPr>
          <w:p w14:paraId="41640964" w14:textId="77777777" w:rsidR="00016292" w:rsidRPr="00EF4038" w:rsidRDefault="00016292" w:rsidP="00016292">
            <w:pPr>
              <w:pStyle w:val="Sentertekst"/>
              <w:tabs>
                <w:tab w:val="clear" w:pos="0"/>
                <w:tab w:val="clear" w:pos="249"/>
                <w:tab w:val="clear" w:pos="1134"/>
                <w:tab w:val="clear" w:pos="1701"/>
                <w:tab w:val="clear" w:pos="2268"/>
                <w:tab w:val="clear" w:pos="2835"/>
                <w:tab w:val="clear" w:pos="5670"/>
                <w:tab w:val="clear" w:pos="8505"/>
              </w:tabs>
              <w:jc w:val="both"/>
              <w:rPr>
                <w:rFonts w:ascii="Calibri" w:hAnsi="Calibri"/>
                <w:i/>
                <w:sz w:val="20"/>
              </w:rPr>
            </w:pPr>
            <w:r>
              <w:rPr>
                <w:rFonts w:ascii="Calibri" w:hAnsi="Calibri"/>
                <w:i/>
                <w:sz w:val="20"/>
              </w:rPr>
              <w:t xml:space="preserve">Organisatie </w:t>
            </w:r>
            <w:r w:rsidR="00B367E0">
              <w:rPr>
                <w:rFonts w:ascii="Calibri" w:hAnsi="Calibri"/>
                <w:i/>
                <w:sz w:val="20"/>
              </w:rPr>
              <w:t xml:space="preserve">ligt onvoldoende op schema met de voorbereiding van </w:t>
            </w:r>
            <w:r w:rsidR="00AC3ADD">
              <w:rPr>
                <w:rFonts w:ascii="Calibri" w:hAnsi="Calibri"/>
                <w:i/>
                <w:sz w:val="20"/>
              </w:rPr>
              <w:t xml:space="preserve">aan grondwater gerelateerde taken en producten </w:t>
            </w:r>
            <w:r>
              <w:rPr>
                <w:rFonts w:ascii="Calibri" w:hAnsi="Calibri"/>
                <w:i/>
                <w:sz w:val="20"/>
              </w:rPr>
              <w:t>onder Omgevingswet. De afstemming met andere regionale overheden en de beleidsvorming is nog niet gestart. Voor grondwater zijn nog geen ambities bepaald voor in de (op te stellen) omgevingsvisie(s). Er zijn nog geen afspraken gemaakt over de overdracht van grondwatersaneringen.</w:t>
            </w:r>
          </w:p>
        </w:tc>
      </w:tr>
    </w:tbl>
    <w:p w14:paraId="7DBFA253" w14:textId="77777777" w:rsidR="00ED6C27" w:rsidRPr="00EF4038" w:rsidRDefault="00ED6C27" w:rsidP="00ED6C27">
      <w:pPr>
        <w:rPr>
          <w:i/>
        </w:rPr>
      </w:pPr>
    </w:p>
    <w:p w14:paraId="3BC35632" w14:textId="77777777" w:rsidR="00ED6C27" w:rsidRPr="00EF4038" w:rsidRDefault="00F47414" w:rsidP="00ED6C27">
      <w:pPr>
        <w:widowControl/>
        <w:rPr>
          <w:rFonts w:cs="Arial"/>
          <w:i/>
          <w:snapToGrid/>
          <w:sz w:val="18"/>
          <w:szCs w:val="18"/>
        </w:rPr>
      </w:pPr>
      <w:r w:rsidRPr="00EF4038">
        <w:rPr>
          <w:rFonts w:cs="Arial"/>
          <w:i/>
          <w:snapToGrid/>
          <w:sz w:val="18"/>
          <w:szCs w:val="18"/>
        </w:rPr>
        <w:t xml:space="preserve">* </w:t>
      </w:r>
      <w:r w:rsidR="00ED6C27" w:rsidRPr="00EF4038">
        <w:rPr>
          <w:rFonts w:cs="Arial"/>
          <w:i/>
          <w:snapToGrid/>
          <w:sz w:val="18"/>
          <w:szCs w:val="18"/>
        </w:rPr>
        <w:t xml:space="preserve">Er </w:t>
      </w:r>
      <w:r w:rsidRPr="00EF4038">
        <w:rPr>
          <w:rFonts w:cs="Arial"/>
          <w:i/>
          <w:snapToGrid/>
          <w:sz w:val="18"/>
          <w:szCs w:val="18"/>
        </w:rPr>
        <w:t>is</w:t>
      </w:r>
      <w:r w:rsidR="00ED6C27" w:rsidRPr="00EF4038">
        <w:rPr>
          <w:rFonts w:cs="Arial"/>
          <w:i/>
          <w:snapToGrid/>
          <w:sz w:val="18"/>
          <w:szCs w:val="18"/>
        </w:rPr>
        <w:t xml:space="preserve"> </w:t>
      </w:r>
      <w:r w:rsidR="00ED6C27" w:rsidRPr="00EF4038">
        <w:rPr>
          <w:rFonts w:cs="Arial"/>
          <w:i/>
          <w:snapToGrid/>
          <w:sz w:val="18"/>
          <w:szCs w:val="18"/>
          <w:u w:val="single"/>
        </w:rPr>
        <w:t>niet</w:t>
      </w:r>
      <w:r w:rsidR="00ED6C27" w:rsidRPr="00EF4038">
        <w:rPr>
          <w:rFonts w:cs="Arial"/>
          <w:i/>
          <w:snapToGrid/>
          <w:sz w:val="18"/>
          <w:szCs w:val="18"/>
        </w:rPr>
        <w:t xml:space="preserve"> gekozen voor termen als goed, voldoende en onvoldoende, aangezien er geen feitelijke verplichtingen zijn. Het betreft taken die uit het Normblad voortkomen en voor een deel samenhangen met (nog van kracht te worden) wetgeving. </w:t>
      </w:r>
    </w:p>
    <w:p w14:paraId="4FCE825F" w14:textId="77777777" w:rsidR="00E97CA4" w:rsidRPr="00EF4038" w:rsidRDefault="00ED6C27" w:rsidP="00DD366A">
      <w:pPr>
        <w:widowControl/>
        <w:rPr>
          <w:rFonts w:cs="Arial"/>
          <w:i/>
          <w:sz w:val="18"/>
          <w:szCs w:val="18"/>
        </w:rPr>
      </w:pPr>
      <w:r w:rsidRPr="00EF4038">
        <w:rPr>
          <w:rFonts w:cs="Arial"/>
          <w:i/>
          <w:snapToGrid/>
          <w:sz w:val="18"/>
          <w:szCs w:val="18"/>
        </w:rPr>
        <w:t>De beoordeling is er op gericht om een vergelijkend beeld te geven in de mate waarin het thema is opgepakt.</w:t>
      </w:r>
    </w:p>
    <w:sectPr w:rsidR="00E97CA4" w:rsidRPr="00EF4038" w:rsidSect="007A6C56">
      <w:headerReference w:type="default" r:id="rId23"/>
      <w:footerReference w:type="default" r:id="rId24"/>
      <w:headerReference w:type="first" r:id="rId25"/>
      <w:footerReference w:type="first" r:id="rId26"/>
      <w:endnotePr>
        <w:numFmt w:val="decimal"/>
      </w:endnotePr>
      <w:pgSz w:w="11906" w:h="16838" w:code="9"/>
      <w:pgMar w:top="2164" w:right="1361" w:bottom="1480" w:left="1361" w:header="794" w:footer="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D0A2" w14:textId="77777777" w:rsidR="0083637C" w:rsidRDefault="0083637C">
      <w:r>
        <w:separator/>
      </w:r>
    </w:p>
  </w:endnote>
  <w:endnote w:type="continuationSeparator" w:id="0">
    <w:p w14:paraId="47E5E6AE" w14:textId="77777777" w:rsidR="0083637C" w:rsidRDefault="008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FBC2" w14:textId="77777777" w:rsidR="008F1BD5" w:rsidRDefault="008F1BD5">
    <w:pPr>
      <w:pStyle w:val="Voettekst"/>
    </w:pPr>
    <w:r>
      <w:rPr>
        <w:rFonts w:ascii="Verdana" w:hAnsi="Verdana"/>
        <w:noProof/>
        <w:snapToGrid/>
        <w:sz w:val="16"/>
        <w:szCs w:val="16"/>
        <w:lang w:val="en-GB" w:eastAsia="en-GB"/>
      </w:rPr>
      <w:drawing>
        <wp:anchor distT="0" distB="0" distL="114300" distR="114300" simplePos="0" relativeHeight="251665408" behindDoc="0" locked="0" layoutInCell="1" allowOverlap="1" wp14:anchorId="424351F4" wp14:editId="2BABDDED">
          <wp:simplePos x="0" y="0"/>
          <wp:positionH relativeFrom="margin">
            <wp:posOffset>-13970</wp:posOffset>
          </wp:positionH>
          <wp:positionV relativeFrom="margin">
            <wp:posOffset>8685341</wp:posOffset>
          </wp:positionV>
          <wp:extent cx="6751173" cy="627684"/>
          <wp:effectExtent l="0" t="0" r="5715"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08-30 om 12.17.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173" cy="62768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E848" w14:textId="77777777" w:rsidR="008F1BD5" w:rsidRDefault="008F1BD5">
    <w:pPr>
      <w:pStyle w:val="Voettekst"/>
    </w:pPr>
    <w:r>
      <w:rPr>
        <w:rFonts w:ascii="Verdana" w:hAnsi="Verdana"/>
        <w:noProof/>
        <w:snapToGrid/>
        <w:sz w:val="16"/>
        <w:szCs w:val="16"/>
        <w:lang w:val="en-GB" w:eastAsia="en-GB"/>
      </w:rPr>
      <w:drawing>
        <wp:anchor distT="0" distB="0" distL="114300" distR="114300" simplePos="0" relativeHeight="251660799" behindDoc="0" locked="0" layoutInCell="1" allowOverlap="1" wp14:anchorId="6EEBA9DE" wp14:editId="61E0A07C">
          <wp:simplePos x="0" y="0"/>
          <wp:positionH relativeFrom="margin">
            <wp:posOffset>-19685</wp:posOffset>
          </wp:positionH>
          <wp:positionV relativeFrom="margin">
            <wp:posOffset>8688624</wp:posOffset>
          </wp:positionV>
          <wp:extent cx="6751173" cy="627684"/>
          <wp:effectExtent l="0" t="0" r="5715"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08-30 om 12.17.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173" cy="6276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FDC7F" w14:textId="77777777" w:rsidR="0083637C" w:rsidRDefault="0083637C">
      <w:r>
        <w:separator/>
      </w:r>
    </w:p>
  </w:footnote>
  <w:footnote w:type="continuationSeparator" w:id="0">
    <w:p w14:paraId="12CB1672" w14:textId="77777777" w:rsidR="0083637C" w:rsidRDefault="0083637C">
      <w:r>
        <w:continuationSeparator/>
      </w:r>
    </w:p>
  </w:footnote>
  <w:footnote w:id="1">
    <w:p w14:paraId="01799230" w14:textId="77777777" w:rsidR="008F1BD5" w:rsidRPr="00FD543E" w:rsidRDefault="008F1BD5">
      <w:pPr>
        <w:pStyle w:val="Voetnoottekst"/>
        <w:rPr>
          <w:sz w:val="16"/>
          <w:szCs w:val="16"/>
        </w:rPr>
      </w:pPr>
      <w:r>
        <w:rPr>
          <w:rStyle w:val="Voetnootmarkering"/>
        </w:rPr>
        <w:footnoteRef/>
      </w:r>
      <w:r>
        <w:t xml:space="preserve"> </w:t>
      </w:r>
      <w:r w:rsidRPr="00FD543E">
        <w:rPr>
          <w:sz w:val="16"/>
          <w:szCs w:val="16"/>
        </w:rPr>
        <w:t xml:space="preserve">De term ‘bruidsschat’ wordt gebruikt voor de regels die het Rijk als onderdeel van het Invoeringsbesluit Omgevingswet </w:t>
      </w:r>
      <w:r>
        <w:rPr>
          <w:sz w:val="16"/>
          <w:szCs w:val="16"/>
        </w:rPr>
        <w:t xml:space="preserve">(en voor bodem via het Aanvullingsbesluit bodem Omgevingswet) </w:t>
      </w:r>
      <w:r w:rsidRPr="00FD543E">
        <w:rPr>
          <w:sz w:val="16"/>
          <w:szCs w:val="16"/>
        </w:rPr>
        <w:t>automatisch toevoegt aan elk omgevingsplan en aan elke waterschapsverordening. In de bruidsschat staan onderwerpen waarvoor het Rijk geen direct werkende regels heeft gemaakt</w:t>
      </w:r>
      <w:r>
        <w:rPr>
          <w:sz w:val="16"/>
          <w:szCs w:val="16"/>
        </w:rPr>
        <w:t>, terwijl dat onder de huidige regelgeving wel het geval is</w:t>
      </w:r>
      <w:r w:rsidRPr="00FD543E">
        <w:rPr>
          <w:sz w:val="16"/>
          <w:szCs w:val="16"/>
        </w:rPr>
        <w:t>. Het is een bijzondere vorm van overgangsrecht. De bruidsschat is onderdeel van het tijdelijk deel van het omgevingsplan.</w:t>
      </w:r>
      <w:r>
        <w:rPr>
          <w:sz w:val="16"/>
          <w:szCs w:val="16"/>
        </w:rPr>
        <w:t xml:space="preserve"> Zie verder: </w:t>
      </w:r>
      <w:r w:rsidRPr="00FD543E">
        <w:rPr>
          <w:sz w:val="16"/>
          <w:szCs w:val="16"/>
        </w:rPr>
        <w:t>https://aandeslagmetdeomgevingswet.nl/wetsinstrumenten/gemeente/omgevingsplan/planning/bruidsschat/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3544" w14:textId="77777777" w:rsidR="008F1BD5" w:rsidRDefault="008F1BD5">
    <w:pPr>
      <w:pStyle w:val="Koptekst"/>
      <w:jc w:val="right"/>
      <w:rPr>
        <w:sz w:val="16"/>
        <w:lang w:val="en-US"/>
      </w:rPr>
    </w:pPr>
    <w:r>
      <w:rPr>
        <w:noProof/>
        <w:lang w:val="en-GB" w:eastAsia="en-GB"/>
      </w:rPr>
      <w:drawing>
        <wp:anchor distT="0" distB="0" distL="114300" distR="114300" simplePos="0" relativeHeight="251663360" behindDoc="0" locked="0" layoutInCell="1" allowOverlap="1" wp14:anchorId="63C9C2C2" wp14:editId="4E4182CA">
          <wp:simplePos x="0" y="0"/>
          <wp:positionH relativeFrom="column">
            <wp:posOffset>0</wp:posOffset>
          </wp:positionH>
          <wp:positionV relativeFrom="paragraph">
            <wp:posOffset>-503501</wp:posOffset>
          </wp:positionV>
          <wp:extent cx="649605" cy="1195070"/>
          <wp:effectExtent l="0" t="0" r="10795" b="0"/>
          <wp:wrapNone/>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1195070"/>
                  </a:xfrm>
                  <a:prstGeom prst="rect">
                    <a:avLst/>
                  </a:prstGeom>
                  <a:noFill/>
                  <a:ln>
                    <a:noFill/>
                  </a:ln>
                </pic:spPr>
              </pic:pic>
            </a:graphicData>
          </a:graphic>
        </wp:anchor>
      </w:drawing>
    </w:r>
  </w:p>
  <w:p w14:paraId="755E239A" w14:textId="77777777" w:rsidR="008F1BD5" w:rsidRDefault="008F1BD5">
    <w:pPr>
      <w:pStyle w:val="Koptekst"/>
      <w:ind w:left="567"/>
      <w:jc w:val="right"/>
      <w:rPr>
        <w:sz w:val="16"/>
        <w:lang w:val="en-US"/>
      </w:rPr>
    </w:pPr>
  </w:p>
  <w:p w14:paraId="3788CA19" w14:textId="77777777" w:rsidR="008F1BD5" w:rsidRDefault="008F1BD5">
    <w:pPr>
      <w:pStyle w:val="Koptekst"/>
      <w:ind w:left="567"/>
      <w:jc w:val="right"/>
      <w:rPr>
        <w:sz w:val="16"/>
        <w:lang w:val="en-US"/>
      </w:rPr>
    </w:pPr>
  </w:p>
  <w:p w14:paraId="15BE045D" w14:textId="77777777" w:rsidR="008F1BD5" w:rsidRDefault="008F1BD5">
    <w:pPr>
      <w:pStyle w:val="Koptekst"/>
      <w:ind w:left="567"/>
      <w:jc w:val="right"/>
      <w:rPr>
        <w:sz w:val="16"/>
        <w:lang w:val="en-US"/>
      </w:rPr>
    </w:pPr>
    <w:r>
      <w:rPr>
        <w:sz w:val="16"/>
        <w:lang w:val="en-US"/>
      </w:rPr>
      <w:t xml:space="preserve">- </w:t>
    </w:r>
    <w:r w:rsidR="0064626F">
      <w:rPr>
        <w:rStyle w:val="Paginanummer"/>
        <w:sz w:val="16"/>
      </w:rPr>
      <w:fldChar w:fldCharType="begin"/>
    </w:r>
    <w:r>
      <w:rPr>
        <w:rStyle w:val="Paginanummer"/>
        <w:sz w:val="16"/>
      </w:rPr>
      <w:instrText xml:space="preserve"> PAGE </w:instrText>
    </w:r>
    <w:r w:rsidR="0064626F">
      <w:rPr>
        <w:rStyle w:val="Paginanummer"/>
        <w:sz w:val="16"/>
      </w:rPr>
      <w:fldChar w:fldCharType="separate"/>
    </w:r>
    <w:r w:rsidR="00714F0E">
      <w:rPr>
        <w:rStyle w:val="Paginanummer"/>
        <w:noProof/>
        <w:sz w:val="16"/>
      </w:rPr>
      <w:t>13</w:t>
    </w:r>
    <w:r w:rsidR="0064626F">
      <w:rPr>
        <w:rStyle w:val="Paginanummer"/>
        <w:sz w:val="16"/>
      </w:rPr>
      <w:fldChar w:fldCharType="end"/>
    </w:r>
    <w:r>
      <w:rPr>
        <w:rStyle w:val="Paginanummer"/>
        <w:sz w:val="16"/>
      </w:rPr>
      <w:t xml:space="preserve"> -</w:t>
    </w:r>
  </w:p>
  <w:p w14:paraId="35BA311D" w14:textId="77777777" w:rsidR="008F1BD5" w:rsidRDefault="008F1BD5">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7FB4" w14:textId="77777777" w:rsidR="008F1BD5" w:rsidRDefault="008F1BD5" w:rsidP="00E17C4C">
    <w:pPr>
      <w:pStyle w:val="Koptekst"/>
      <w:tabs>
        <w:tab w:val="clear" w:pos="4536"/>
        <w:tab w:val="left" w:pos="851"/>
      </w:tabs>
      <w:ind w:firstLine="1276"/>
      <w:rPr>
        <w:rFonts w:ascii="Verdana" w:hAnsi="Verdana"/>
        <w:sz w:val="16"/>
        <w:szCs w:val="16"/>
      </w:rPr>
    </w:pPr>
    <w:r>
      <w:rPr>
        <w:rFonts w:ascii="Verdana" w:hAnsi="Verdana"/>
        <w:noProof/>
        <w:snapToGrid/>
        <w:sz w:val="16"/>
        <w:szCs w:val="16"/>
        <w:lang w:val="en-GB" w:eastAsia="en-GB"/>
      </w:rPr>
      <w:drawing>
        <wp:anchor distT="0" distB="0" distL="114300" distR="114300" simplePos="0" relativeHeight="251661312" behindDoc="1" locked="0" layoutInCell="1" allowOverlap="1" wp14:anchorId="7B6D903B" wp14:editId="35431E0C">
          <wp:simplePos x="0" y="0"/>
          <wp:positionH relativeFrom="margin">
            <wp:posOffset>2425700</wp:posOffset>
          </wp:positionH>
          <wp:positionV relativeFrom="margin">
            <wp:posOffset>-1481752</wp:posOffset>
          </wp:positionV>
          <wp:extent cx="4617168" cy="1263870"/>
          <wp:effectExtent l="0" t="0" r="571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7-08-30 om 12.34.44.png"/>
                  <pic:cNvPicPr/>
                </pic:nvPicPr>
                <pic:blipFill>
                  <a:blip r:embed="rId1">
                    <a:extLst>
                      <a:ext uri="{28A0092B-C50C-407E-A947-70E740481C1C}">
                        <a14:useLocalDpi xmlns:a14="http://schemas.microsoft.com/office/drawing/2010/main" val="0"/>
                      </a:ext>
                    </a:extLst>
                  </a:blip>
                  <a:stretch>
                    <a:fillRect/>
                  </a:stretch>
                </pic:blipFill>
                <pic:spPr>
                  <a:xfrm>
                    <a:off x="0" y="0"/>
                    <a:ext cx="4617168" cy="126387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6AE47A83" wp14:editId="5A3CF0B8">
          <wp:simplePos x="0" y="0"/>
          <wp:positionH relativeFrom="column">
            <wp:posOffset>0</wp:posOffset>
          </wp:positionH>
          <wp:positionV relativeFrom="paragraph">
            <wp:posOffset>-571500</wp:posOffset>
          </wp:positionV>
          <wp:extent cx="649605" cy="1195070"/>
          <wp:effectExtent l="0" t="0" r="10795" b="0"/>
          <wp:wrapNone/>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1195070"/>
                  </a:xfrm>
                  <a:prstGeom prst="rect">
                    <a:avLst/>
                  </a:prstGeom>
                  <a:noFill/>
                  <a:ln>
                    <a:noFill/>
                  </a:ln>
                </pic:spPr>
              </pic:pic>
            </a:graphicData>
          </a:graphic>
        </wp:anchor>
      </w:drawing>
    </w:r>
  </w:p>
  <w:p w14:paraId="2812DCC1" w14:textId="77777777" w:rsidR="008F1BD5" w:rsidRDefault="008F1BD5" w:rsidP="00D56BF0">
    <w:pPr>
      <w:pStyle w:val="Koptekst"/>
      <w:rPr>
        <w:rFonts w:ascii="Times New Roman" w:hAnsi="Times New Roman"/>
        <w:sz w:val="24"/>
        <w:szCs w:val="24"/>
      </w:rPr>
    </w:pPr>
  </w:p>
  <w:p w14:paraId="76ABB313" w14:textId="77777777" w:rsidR="008F1BD5" w:rsidRDefault="008F1BD5" w:rsidP="00D56BF0">
    <w:pPr>
      <w:pStyle w:val="Koptekst"/>
      <w:tabs>
        <w:tab w:val="clear" w:pos="4536"/>
      </w:tabs>
      <w:jc w:val="right"/>
    </w:pPr>
  </w:p>
  <w:p w14:paraId="3401CD60" w14:textId="77777777" w:rsidR="008F1BD5" w:rsidRPr="00D56BF0" w:rsidRDefault="008F1BD5" w:rsidP="00D56B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4713"/>
    <w:multiLevelType w:val="hybridMultilevel"/>
    <w:tmpl w:val="4FE43E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013293"/>
    <w:multiLevelType w:val="hybridMultilevel"/>
    <w:tmpl w:val="0FEC3E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6D6E0F"/>
    <w:multiLevelType w:val="hybridMultilevel"/>
    <w:tmpl w:val="034AA990"/>
    <w:lvl w:ilvl="0" w:tplc="0413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A720D16">
      <w:start w:val="28"/>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75837"/>
    <w:multiLevelType w:val="hybridMultilevel"/>
    <w:tmpl w:val="FE6AD786"/>
    <w:lvl w:ilvl="0" w:tplc="B0787B5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143DD"/>
    <w:multiLevelType w:val="hybridMultilevel"/>
    <w:tmpl w:val="87229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6" w15:restartNumberingAfterBreak="0">
    <w:nsid w:val="38171786"/>
    <w:multiLevelType w:val="hybridMultilevel"/>
    <w:tmpl w:val="AFC6E3C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1620619"/>
    <w:multiLevelType w:val="hybridMultilevel"/>
    <w:tmpl w:val="F3360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437B85"/>
    <w:multiLevelType w:val="hybridMultilevel"/>
    <w:tmpl w:val="D7C8BE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3296121"/>
    <w:multiLevelType w:val="hybridMultilevel"/>
    <w:tmpl w:val="FA4835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7793447"/>
    <w:multiLevelType w:val="hybridMultilevel"/>
    <w:tmpl w:val="70443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A720D16">
      <w:start w:val="28"/>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B5EA0"/>
    <w:multiLevelType w:val="hybridMultilevel"/>
    <w:tmpl w:val="E4761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CF178A0"/>
    <w:multiLevelType w:val="hybridMultilevel"/>
    <w:tmpl w:val="E744A9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0"/>
  </w:num>
  <w:num w:numId="6">
    <w:abstractNumId w:val="1"/>
  </w:num>
  <w:num w:numId="7">
    <w:abstractNumId w:val="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74"/>
    <w:rsid w:val="00010263"/>
    <w:rsid w:val="00013A9D"/>
    <w:rsid w:val="00016292"/>
    <w:rsid w:val="00025097"/>
    <w:rsid w:val="00027A8C"/>
    <w:rsid w:val="00037BB5"/>
    <w:rsid w:val="00053C30"/>
    <w:rsid w:val="00060B2B"/>
    <w:rsid w:val="00061924"/>
    <w:rsid w:val="0007752B"/>
    <w:rsid w:val="0008441D"/>
    <w:rsid w:val="000915D8"/>
    <w:rsid w:val="00094FC2"/>
    <w:rsid w:val="000A4778"/>
    <w:rsid w:val="000B7E15"/>
    <w:rsid w:val="000C092E"/>
    <w:rsid w:val="000D0C52"/>
    <w:rsid w:val="000D0CC4"/>
    <w:rsid w:val="000D36F8"/>
    <w:rsid w:val="000E42E5"/>
    <w:rsid w:val="001008A7"/>
    <w:rsid w:val="00100D2E"/>
    <w:rsid w:val="00106CDC"/>
    <w:rsid w:val="00120715"/>
    <w:rsid w:val="001275CE"/>
    <w:rsid w:val="0013328C"/>
    <w:rsid w:val="001408D8"/>
    <w:rsid w:val="001465C1"/>
    <w:rsid w:val="00156B98"/>
    <w:rsid w:val="001655D5"/>
    <w:rsid w:val="0016561B"/>
    <w:rsid w:val="00167D57"/>
    <w:rsid w:val="00184A6C"/>
    <w:rsid w:val="00184B4A"/>
    <w:rsid w:val="001A0F26"/>
    <w:rsid w:val="001A3BF3"/>
    <w:rsid w:val="001A665C"/>
    <w:rsid w:val="001A70A8"/>
    <w:rsid w:val="001B2CA0"/>
    <w:rsid w:val="001E0259"/>
    <w:rsid w:val="001E112A"/>
    <w:rsid w:val="001E17CB"/>
    <w:rsid w:val="001E187E"/>
    <w:rsid w:val="001E29F3"/>
    <w:rsid w:val="001E4CC9"/>
    <w:rsid w:val="001E561C"/>
    <w:rsid w:val="001E63BC"/>
    <w:rsid w:val="001F3717"/>
    <w:rsid w:val="0020569A"/>
    <w:rsid w:val="00224494"/>
    <w:rsid w:val="00235AB4"/>
    <w:rsid w:val="00237AF6"/>
    <w:rsid w:val="00237F06"/>
    <w:rsid w:val="002419D4"/>
    <w:rsid w:val="00241C91"/>
    <w:rsid w:val="0026667D"/>
    <w:rsid w:val="0027156C"/>
    <w:rsid w:val="00276875"/>
    <w:rsid w:val="00281B4A"/>
    <w:rsid w:val="00285E36"/>
    <w:rsid w:val="0028603B"/>
    <w:rsid w:val="00292B33"/>
    <w:rsid w:val="002A13DB"/>
    <w:rsid w:val="002C0771"/>
    <w:rsid w:val="002C4A3F"/>
    <w:rsid w:val="002C613C"/>
    <w:rsid w:val="002C6810"/>
    <w:rsid w:val="002C795A"/>
    <w:rsid w:val="002D7309"/>
    <w:rsid w:val="002E7867"/>
    <w:rsid w:val="002F1A6F"/>
    <w:rsid w:val="002F251B"/>
    <w:rsid w:val="002F57A1"/>
    <w:rsid w:val="00301234"/>
    <w:rsid w:val="003219CF"/>
    <w:rsid w:val="00324B90"/>
    <w:rsid w:val="00334438"/>
    <w:rsid w:val="003621E0"/>
    <w:rsid w:val="003921A3"/>
    <w:rsid w:val="0039532C"/>
    <w:rsid w:val="003A01B3"/>
    <w:rsid w:val="003A0A1D"/>
    <w:rsid w:val="003A12AD"/>
    <w:rsid w:val="003A29D4"/>
    <w:rsid w:val="003A2B3D"/>
    <w:rsid w:val="003A6F3C"/>
    <w:rsid w:val="003B461D"/>
    <w:rsid w:val="003C30F0"/>
    <w:rsid w:val="003C3DA5"/>
    <w:rsid w:val="003D00EB"/>
    <w:rsid w:val="003D130F"/>
    <w:rsid w:val="003E22A0"/>
    <w:rsid w:val="003E534A"/>
    <w:rsid w:val="003F6E40"/>
    <w:rsid w:val="00425442"/>
    <w:rsid w:val="00425ADF"/>
    <w:rsid w:val="004375E0"/>
    <w:rsid w:val="004452AC"/>
    <w:rsid w:val="00446B58"/>
    <w:rsid w:val="00456509"/>
    <w:rsid w:val="00463CB6"/>
    <w:rsid w:val="00466D82"/>
    <w:rsid w:val="0047468D"/>
    <w:rsid w:val="004771FC"/>
    <w:rsid w:val="004962E4"/>
    <w:rsid w:val="004A0C25"/>
    <w:rsid w:val="004B01BC"/>
    <w:rsid w:val="004B37B3"/>
    <w:rsid w:val="004B4B35"/>
    <w:rsid w:val="004C064C"/>
    <w:rsid w:val="004C0B77"/>
    <w:rsid w:val="004C35CB"/>
    <w:rsid w:val="004C5ACB"/>
    <w:rsid w:val="004D7474"/>
    <w:rsid w:val="004E579D"/>
    <w:rsid w:val="004E7056"/>
    <w:rsid w:val="004F15B8"/>
    <w:rsid w:val="00512D5B"/>
    <w:rsid w:val="00515111"/>
    <w:rsid w:val="005155D6"/>
    <w:rsid w:val="005156D7"/>
    <w:rsid w:val="00532457"/>
    <w:rsid w:val="005331C0"/>
    <w:rsid w:val="00536018"/>
    <w:rsid w:val="00543AC8"/>
    <w:rsid w:val="00555174"/>
    <w:rsid w:val="005600FE"/>
    <w:rsid w:val="005676B5"/>
    <w:rsid w:val="00573C32"/>
    <w:rsid w:val="005759CB"/>
    <w:rsid w:val="00577376"/>
    <w:rsid w:val="00580E80"/>
    <w:rsid w:val="00583231"/>
    <w:rsid w:val="00584584"/>
    <w:rsid w:val="00595AB9"/>
    <w:rsid w:val="005C23B1"/>
    <w:rsid w:val="005D129C"/>
    <w:rsid w:val="005E109B"/>
    <w:rsid w:val="005E1E61"/>
    <w:rsid w:val="005E37B1"/>
    <w:rsid w:val="00606296"/>
    <w:rsid w:val="00606FD1"/>
    <w:rsid w:val="006107E5"/>
    <w:rsid w:val="006142E7"/>
    <w:rsid w:val="00616583"/>
    <w:rsid w:val="006247AE"/>
    <w:rsid w:val="00625CF0"/>
    <w:rsid w:val="00634631"/>
    <w:rsid w:val="006431A3"/>
    <w:rsid w:val="00646121"/>
    <w:rsid w:val="0064626F"/>
    <w:rsid w:val="0065508B"/>
    <w:rsid w:val="00665788"/>
    <w:rsid w:val="00680CDB"/>
    <w:rsid w:val="00684785"/>
    <w:rsid w:val="00687867"/>
    <w:rsid w:val="0068799D"/>
    <w:rsid w:val="00693EE5"/>
    <w:rsid w:val="00694D10"/>
    <w:rsid w:val="006A01B6"/>
    <w:rsid w:val="006A0C81"/>
    <w:rsid w:val="006C3DB8"/>
    <w:rsid w:val="006C4A8E"/>
    <w:rsid w:val="006E45CB"/>
    <w:rsid w:val="006E6CA3"/>
    <w:rsid w:val="006F2990"/>
    <w:rsid w:val="006F3466"/>
    <w:rsid w:val="006F5555"/>
    <w:rsid w:val="007073A5"/>
    <w:rsid w:val="00711CC9"/>
    <w:rsid w:val="00714565"/>
    <w:rsid w:val="00714F0E"/>
    <w:rsid w:val="00723835"/>
    <w:rsid w:val="00732019"/>
    <w:rsid w:val="007329FF"/>
    <w:rsid w:val="00736F38"/>
    <w:rsid w:val="00740FF5"/>
    <w:rsid w:val="00756672"/>
    <w:rsid w:val="00756AAF"/>
    <w:rsid w:val="007578BB"/>
    <w:rsid w:val="00761A17"/>
    <w:rsid w:val="00793321"/>
    <w:rsid w:val="00793B12"/>
    <w:rsid w:val="00796BAE"/>
    <w:rsid w:val="007A2E42"/>
    <w:rsid w:val="007A6C56"/>
    <w:rsid w:val="007A7A8D"/>
    <w:rsid w:val="007B1CD9"/>
    <w:rsid w:val="007B22E2"/>
    <w:rsid w:val="007B4175"/>
    <w:rsid w:val="007C1D77"/>
    <w:rsid w:val="007C2C5D"/>
    <w:rsid w:val="007C3031"/>
    <w:rsid w:val="007C55F7"/>
    <w:rsid w:val="007D0723"/>
    <w:rsid w:val="007D24AC"/>
    <w:rsid w:val="007D2DF0"/>
    <w:rsid w:val="007E2876"/>
    <w:rsid w:val="007E589A"/>
    <w:rsid w:val="007E6033"/>
    <w:rsid w:val="007E7D77"/>
    <w:rsid w:val="007F185E"/>
    <w:rsid w:val="007F27E9"/>
    <w:rsid w:val="007F39CE"/>
    <w:rsid w:val="007F4956"/>
    <w:rsid w:val="008107E6"/>
    <w:rsid w:val="00814C60"/>
    <w:rsid w:val="00816F99"/>
    <w:rsid w:val="0083637C"/>
    <w:rsid w:val="0084258D"/>
    <w:rsid w:val="00846459"/>
    <w:rsid w:val="008533CE"/>
    <w:rsid w:val="00855869"/>
    <w:rsid w:val="00861542"/>
    <w:rsid w:val="00863581"/>
    <w:rsid w:val="008669CD"/>
    <w:rsid w:val="00890484"/>
    <w:rsid w:val="00893D1C"/>
    <w:rsid w:val="008A70FB"/>
    <w:rsid w:val="008B02D2"/>
    <w:rsid w:val="008B7C1C"/>
    <w:rsid w:val="008C5F61"/>
    <w:rsid w:val="008D0C1D"/>
    <w:rsid w:val="008D4C41"/>
    <w:rsid w:val="008E2288"/>
    <w:rsid w:val="008F11E6"/>
    <w:rsid w:val="008F1BD5"/>
    <w:rsid w:val="008F20DD"/>
    <w:rsid w:val="008F72D0"/>
    <w:rsid w:val="00901EA3"/>
    <w:rsid w:val="009104DE"/>
    <w:rsid w:val="00934173"/>
    <w:rsid w:val="009406D7"/>
    <w:rsid w:val="00940918"/>
    <w:rsid w:val="00940AE7"/>
    <w:rsid w:val="00954F59"/>
    <w:rsid w:val="00965424"/>
    <w:rsid w:val="00972C5E"/>
    <w:rsid w:val="00976354"/>
    <w:rsid w:val="00980C9E"/>
    <w:rsid w:val="0098174B"/>
    <w:rsid w:val="00981EF1"/>
    <w:rsid w:val="009877AA"/>
    <w:rsid w:val="00992A3B"/>
    <w:rsid w:val="00997B74"/>
    <w:rsid w:val="009A349C"/>
    <w:rsid w:val="009A4B53"/>
    <w:rsid w:val="009A6164"/>
    <w:rsid w:val="009A7DFE"/>
    <w:rsid w:val="009B2F31"/>
    <w:rsid w:val="009B3FF7"/>
    <w:rsid w:val="009C1BC7"/>
    <w:rsid w:val="009D7D2B"/>
    <w:rsid w:val="009E4567"/>
    <w:rsid w:val="009F100A"/>
    <w:rsid w:val="009F5EFA"/>
    <w:rsid w:val="00A01FDF"/>
    <w:rsid w:val="00A12DB8"/>
    <w:rsid w:val="00A21DB6"/>
    <w:rsid w:val="00A34370"/>
    <w:rsid w:val="00A52D85"/>
    <w:rsid w:val="00A53D1B"/>
    <w:rsid w:val="00A55401"/>
    <w:rsid w:val="00A67F7A"/>
    <w:rsid w:val="00A70D8C"/>
    <w:rsid w:val="00A72148"/>
    <w:rsid w:val="00A72D82"/>
    <w:rsid w:val="00A80FCF"/>
    <w:rsid w:val="00A8143B"/>
    <w:rsid w:val="00A90488"/>
    <w:rsid w:val="00AA0BA1"/>
    <w:rsid w:val="00AA43DC"/>
    <w:rsid w:val="00AA44EE"/>
    <w:rsid w:val="00AA4895"/>
    <w:rsid w:val="00AA6506"/>
    <w:rsid w:val="00AA652D"/>
    <w:rsid w:val="00AA7EFD"/>
    <w:rsid w:val="00AB1A30"/>
    <w:rsid w:val="00AB468A"/>
    <w:rsid w:val="00AB6386"/>
    <w:rsid w:val="00AC1D65"/>
    <w:rsid w:val="00AC3ADD"/>
    <w:rsid w:val="00AE4148"/>
    <w:rsid w:val="00AF39D1"/>
    <w:rsid w:val="00B15856"/>
    <w:rsid w:val="00B22398"/>
    <w:rsid w:val="00B24E8A"/>
    <w:rsid w:val="00B278A2"/>
    <w:rsid w:val="00B367E0"/>
    <w:rsid w:val="00B56981"/>
    <w:rsid w:val="00B6176E"/>
    <w:rsid w:val="00B7248F"/>
    <w:rsid w:val="00B75E3F"/>
    <w:rsid w:val="00B9107B"/>
    <w:rsid w:val="00B94E15"/>
    <w:rsid w:val="00BA0877"/>
    <w:rsid w:val="00BB355B"/>
    <w:rsid w:val="00BD77F1"/>
    <w:rsid w:val="00BE156A"/>
    <w:rsid w:val="00BE4EFC"/>
    <w:rsid w:val="00BF2BFE"/>
    <w:rsid w:val="00BF32ED"/>
    <w:rsid w:val="00BF52AF"/>
    <w:rsid w:val="00C01C7C"/>
    <w:rsid w:val="00C02D18"/>
    <w:rsid w:val="00C0623F"/>
    <w:rsid w:val="00C065FE"/>
    <w:rsid w:val="00C12AC5"/>
    <w:rsid w:val="00C215F3"/>
    <w:rsid w:val="00C247CC"/>
    <w:rsid w:val="00C269B8"/>
    <w:rsid w:val="00C321BF"/>
    <w:rsid w:val="00C344CA"/>
    <w:rsid w:val="00C36629"/>
    <w:rsid w:val="00C401F5"/>
    <w:rsid w:val="00C40959"/>
    <w:rsid w:val="00C40E30"/>
    <w:rsid w:val="00C46749"/>
    <w:rsid w:val="00C76521"/>
    <w:rsid w:val="00C76F76"/>
    <w:rsid w:val="00C77634"/>
    <w:rsid w:val="00C90CF1"/>
    <w:rsid w:val="00CA3B2C"/>
    <w:rsid w:val="00CA7120"/>
    <w:rsid w:val="00CC370D"/>
    <w:rsid w:val="00CC75E0"/>
    <w:rsid w:val="00CD0AB9"/>
    <w:rsid w:val="00CD272B"/>
    <w:rsid w:val="00CF3B4C"/>
    <w:rsid w:val="00CF5C44"/>
    <w:rsid w:val="00D04446"/>
    <w:rsid w:val="00D248B5"/>
    <w:rsid w:val="00D25344"/>
    <w:rsid w:val="00D31184"/>
    <w:rsid w:val="00D325EF"/>
    <w:rsid w:val="00D337CD"/>
    <w:rsid w:val="00D52695"/>
    <w:rsid w:val="00D55840"/>
    <w:rsid w:val="00D56BF0"/>
    <w:rsid w:val="00D628B3"/>
    <w:rsid w:val="00D84CD2"/>
    <w:rsid w:val="00D87451"/>
    <w:rsid w:val="00D87BAE"/>
    <w:rsid w:val="00D96D8D"/>
    <w:rsid w:val="00DC19DC"/>
    <w:rsid w:val="00DC30B9"/>
    <w:rsid w:val="00DD366A"/>
    <w:rsid w:val="00DD3D5D"/>
    <w:rsid w:val="00DF2F23"/>
    <w:rsid w:val="00DF3512"/>
    <w:rsid w:val="00DF4702"/>
    <w:rsid w:val="00DF6987"/>
    <w:rsid w:val="00E0090E"/>
    <w:rsid w:val="00E01FFF"/>
    <w:rsid w:val="00E17C4C"/>
    <w:rsid w:val="00E20B16"/>
    <w:rsid w:val="00E259E4"/>
    <w:rsid w:val="00E31A16"/>
    <w:rsid w:val="00E44576"/>
    <w:rsid w:val="00E50812"/>
    <w:rsid w:val="00E52353"/>
    <w:rsid w:val="00E578E2"/>
    <w:rsid w:val="00E64676"/>
    <w:rsid w:val="00E73155"/>
    <w:rsid w:val="00E745D7"/>
    <w:rsid w:val="00E92F5D"/>
    <w:rsid w:val="00E97CA4"/>
    <w:rsid w:val="00EA44A4"/>
    <w:rsid w:val="00EA4B04"/>
    <w:rsid w:val="00EA79E7"/>
    <w:rsid w:val="00EB1679"/>
    <w:rsid w:val="00EB1A2F"/>
    <w:rsid w:val="00ED037F"/>
    <w:rsid w:val="00ED1954"/>
    <w:rsid w:val="00ED25D4"/>
    <w:rsid w:val="00ED2CF7"/>
    <w:rsid w:val="00ED36D2"/>
    <w:rsid w:val="00ED6C27"/>
    <w:rsid w:val="00EF4038"/>
    <w:rsid w:val="00F03403"/>
    <w:rsid w:val="00F05F54"/>
    <w:rsid w:val="00F127C0"/>
    <w:rsid w:val="00F22574"/>
    <w:rsid w:val="00F27E19"/>
    <w:rsid w:val="00F33D3F"/>
    <w:rsid w:val="00F36A1F"/>
    <w:rsid w:val="00F37194"/>
    <w:rsid w:val="00F41252"/>
    <w:rsid w:val="00F44C74"/>
    <w:rsid w:val="00F454A6"/>
    <w:rsid w:val="00F47414"/>
    <w:rsid w:val="00F509B1"/>
    <w:rsid w:val="00F65FC4"/>
    <w:rsid w:val="00F73275"/>
    <w:rsid w:val="00F916C8"/>
    <w:rsid w:val="00F92555"/>
    <w:rsid w:val="00F92EF0"/>
    <w:rsid w:val="00F937FC"/>
    <w:rsid w:val="00F94E2F"/>
    <w:rsid w:val="00FA22AD"/>
    <w:rsid w:val="00FA56C2"/>
    <w:rsid w:val="00FA68E9"/>
    <w:rsid w:val="00FB74E3"/>
    <w:rsid w:val="00FB7D0C"/>
    <w:rsid w:val="00FC75F5"/>
    <w:rsid w:val="00FC7C50"/>
    <w:rsid w:val="00FD215A"/>
    <w:rsid w:val="00FD543E"/>
    <w:rsid w:val="00FE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F695576"/>
  <w15:docId w15:val="{D943734F-FA05-4D35-B515-78E16509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5174"/>
    <w:pPr>
      <w:widowControl w:val="0"/>
    </w:pPr>
    <w:rPr>
      <w:rFonts w:ascii="Arial" w:hAnsi="Arial"/>
      <w:snapToGrid w:val="0"/>
    </w:rPr>
  </w:style>
  <w:style w:type="paragraph" w:styleId="Kop5">
    <w:name w:val="heading 5"/>
    <w:basedOn w:val="Standaard"/>
    <w:next w:val="Standaard"/>
    <w:qFormat/>
    <w:rsid w:val="00555174"/>
    <w:pPr>
      <w:keepNext/>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55174"/>
    <w:pPr>
      <w:tabs>
        <w:tab w:val="center" w:pos="4536"/>
        <w:tab w:val="right" w:pos="9072"/>
      </w:tabs>
    </w:pPr>
  </w:style>
  <w:style w:type="paragraph" w:styleId="Voettekst">
    <w:name w:val="footer"/>
    <w:basedOn w:val="Standaard"/>
    <w:rsid w:val="00555174"/>
    <w:pPr>
      <w:tabs>
        <w:tab w:val="center" w:pos="4536"/>
        <w:tab w:val="right" w:pos="9072"/>
      </w:tabs>
    </w:pPr>
  </w:style>
  <w:style w:type="character" w:styleId="Paginanummer">
    <w:name w:val="page number"/>
    <w:basedOn w:val="Standaardalinea-lettertype"/>
    <w:rsid w:val="00555174"/>
  </w:style>
  <w:style w:type="paragraph" w:styleId="Plattetekst">
    <w:name w:val="Body Text"/>
    <w:basedOn w:val="Standaard"/>
    <w:rsid w:val="00B94E15"/>
    <w:pPr>
      <w:widowControl/>
      <w:spacing w:after="120"/>
    </w:pPr>
    <w:rPr>
      <w:rFonts w:ascii="Times New Roman" w:hAnsi="Times New Roman"/>
      <w:snapToGrid/>
      <w:sz w:val="24"/>
      <w:szCs w:val="24"/>
    </w:rPr>
  </w:style>
  <w:style w:type="paragraph" w:styleId="Lijstalinea">
    <w:name w:val="List Paragraph"/>
    <w:basedOn w:val="Standaard"/>
    <w:link w:val="LijstalineaChar"/>
    <w:uiPriority w:val="34"/>
    <w:qFormat/>
    <w:rsid w:val="00ED2CF7"/>
    <w:pPr>
      <w:ind w:left="720"/>
      <w:contextualSpacing/>
    </w:pPr>
  </w:style>
  <w:style w:type="character" w:styleId="Hyperlink">
    <w:name w:val="Hyperlink"/>
    <w:rsid w:val="00ED6C27"/>
    <w:rPr>
      <w:color w:val="0000FF"/>
      <w:u w:val="single"/>
    </w:rPr>
  </w:style>
  <w:style w:type="character" w:customStyle="1" w:styleId="KoptekstChar">
    <w:name w:val="Koptekst Char"/>
    <w:link w:val="Koptekst"/>
    <w:uiPriority w:val="99"/>
    <w:rsid w:val="00ED6C27"/>
    <w:rPr>
      <w:rFonts w:ascii="Arial" w:hAnsi="Arial"/>
      <w:snapToGrid w:val="0"/>
    </w:rPr>
  </w:style>
  <w:style w:type="paragraph" w:styleId="Tekstopmerking">
    <w:name w:val="annotation text"/>
    <w:basedOn w:val="Standaard"/>
    <w:link w:val="TekstopmerkingChar"/>
    <w:semiHidden/>
    <w:rsid w:val="00ED6C27"/>
  </w:style>
  <w:style w:type="character" w:customStyle="1" w:styleId="TekstopmerkingChar">
    <w:name w:val="Tekst opmerking Char"/>
    <w:basedOn w:val="Standaardalinea-lettertype"/>
    <w:link w:val="Tekstopmerking"/>
    <w:semiHidden/>
    <w:rsid w:val="00ED6C27"/>
    <w:rPr>
      <w:rFonts w:ascii="Arial" w:hAnsi="Arial"/>
      <w:snapToGrid w:val="0"/>
    </w:rPr>
  </w:style>
  <w:style w:type="paragraph" w:customStyle="1" w:styleId="Sentertekst">
    <w:name w:val="Senter tekst"/>
    <w:basedOn w:val="Standaard"/>
    <w:rsid w:val="00ED6C27"/>
    <w:pPr>
      <w:widowControl/>
      <w:tabs>
        <w:tab w:val="left" w:pos="0"/>
        <w:tab w:val="left" w:pos="249"/>
        <w:tab w:val="left" w:pos="1134"/>
        <w:tab w:val="left" w:pos="1701"/>
        <w:tab w:val="left" w:pos="2268"/>
        <w:tab w:val="left" w:pos="2835"/>
        <w:tab w:val="decimal" w:pos="5670"/>
        <w:tab w:val="right" w:pos="8505"/>
      </w:tabs>
    </w:pPr>
    <w:rPr>
      <w:rFonts w:ascii="Times New Roman" w:hAnsi="Times New Roman"/>
      <w:snapToGrid/>
      <w:sz w:val="22"/>
    </w:rPr>
  </w:style>
  <w:style w:type="character" w:customStyle="1" w:styleId="LijstalineaChar">
    <w:name w:val="Lijstalinea Char"/>
    <w:basedOn w:val="Standaardalinea-lettertype"/>
    <w:link w:val="Lijstalinea"/>
    <w:uiPriority w:val="34"/>
    <w:rsid w:val="00ED6C27"/>
    <w:rPr>
      <w:rFonts w:ascii="Arial" w:hAnsi="Arial"/>
      <w:snapToGrid w:val="0"/>
    </w:rPr>
  </w:style>
  <w:style w:type="paragraph" w:customStyle="1" w:styleId="Default">
    <w:name w:val="Default"/>
    <w:rsid w:val="00ED6C27"/>
    <w:pPr>
      <w:autoSpaceDE w:val="0"/>
      <w:autoSpaceDN w:val="0"/>
      <w:adjustRightInd w:val="0"/>
    </w:pPr>
    <w:rPr>
      <w:rFonts w:ascii="Arial" w:eastAsiaTheme="minorHAnsi" w:hAnsi="Arial" w:cs="Arial"/>
      <w:color w:val="000000"/>
      <w:sz w:val="24"/>
      <w:szCs w:val="24"/>
      <w:lang w:eastAsia="en-US"/>
    </w:rPr>
  </w:style>
  <w:style w:type="character" w:styleId="Verwijzingopmerking">
    <w:name w:val="annotation reference"/>
    <w:basedOn w:val="Standaardalinea-lettertype"/>
    <w:semiHidden/>
    <w:unhideWhenUsed/>
    <w:rsid w:val="00C344CA"/>
    <w:rPr>
      <w:sz w:val="16"/>
      <w:szCs w:val="16"/>
    </w:rPr>
  </w:style>
  <w:style w:type="paragraph" w:styleId="Onderwerpvanopmerking">
    <w:name w:val="annotation subject"/>
    <w:basedOn w:val="Tekstopmerking"/>
    <w:next w:val="Tekstopmerking"/>
    <w:link w:val="OnderwerpvanopmerkingChar"/>
    <w:semiHidden/>
    <w:unhideWhenUsed/>
    <w:rsid w:val="00C344CA"/>
    <w:rPr>
      <w:b/>
      <w:bCs/>
    </w:rPr>
  </w:style>
  <w:style w:type="character" w:customStyle="1" w:styleId="OnderwerpvanopmerkingChar">
    <w:name w:val="Onderwerp van opmerking Char"/>
    <w:basedOn w:val="TekstopmerkingChar"/>
    <w:link w:val="Onderwerpvanopmerking"/>
    <w:semiHidden/>
    <w:rsid w:val="00C344CA"/>
    <w:rPr>
      <w:rFonts w:ascii="Arial" w:hAnsi="Arial"/>
      <w:b/>
      <w:bCs/>
      <w:snapToGrid w:val="0"/>
    </w:rPr>
  </w:style>
  <w:style w:type="paragraph" w:styleId="Ballontekst">
    <w:name w:val="Balloon Text"/>
    <w:basedOn w:val="Standaard"/>
    <w:link w:val="BallontekstChar"/>
    <w:semiHidden/>
    <w:unhideWhenUsed/>
    <w:rsid w:val="00C344CA"/>
    <w:rPr>
      <w:rFonts w:ascii="Tahoma" w:hAnsi="Tahoma" w:cs="Tahoma"/>
      <w:sz w:val="16"/>
      <w:szCs w:val="16"/>
    </w:rPr>
  </w:style>
  <w:style w:type="character" w:customStyle="1" w:styleId="BallontekstChar">
    <w:name w:val="Ballontekst Char"/>
    <w:basedOn w:val="Standaardalinea-lettertype"/>
    <w:link w:val="Ballontekst"/>
    <w:semiHidden/>
    <w:rsid w:val="00C344CA"/>
    <w:rPr>
      <w:rFonts w:ascii="Tahoma" w:hAnsi="Tahoma" w:cs="Tahoma"/>
      <w:snapToGrid w:val="0"/>
      <w:sz w:val="16"/>
      <w:szCs w:val="16"/>
    </w:rPr>
  </w:style>
  <w:style w:type="paragraph" w:customStyle="1" w:styleId="Lijstalinea1">
    <w:name w:val="Lijstalinea1"/>
    <w:basedOn w:val="Standaard"/>
    <w:semiHidden/>
    <w:rsid w:val="00E20B16"/>
    <w:pPr>
      <w:widowControl/>
      <w:numPr>
        <w:numId w:val="4"/>
      </w:numPr>
    </w:pPr>
    <w:rPr>
      <w:rFonts w:asciiTheme="minorHAnsi" w:eastAsiaTheme="minorHAnsi" w:hAnsiTheme="minorHAnsi" w:cstheme="minorBidi"/>
      <w:snapToGrid/>
      <w:sz w:val="18"/>
      <w:szCs w:val="18"/>
      <w:lang w:eastAsia="en-US"/>
    </w:rPr>
  </w:style>
  <w:style w:type="paragraph" w:styleId="Voetnoottekst">
    <w:name w:val="footnote text"/>
    <w:basedOn w:val="Standaard"/>
    <w:link w:val="VoetnoottekstChar"/>
    <w:semiHidden/>
    <w:unhideWhenUsed/>
    <w:rsid w:val="00FD543E"/>
  </w:style>
  <w:style w:type="character" w:customStyle="1" w:styleId="VoetnoottekstChar">
    <w:name w:val="Voetnoottekst Char"/>
    <w:basedOn w:val="Standaardalinea-lettertype"/>
    <w:link w:val="Voetnoottekst"/>
    <w:semiHidden/>
    <w:rsid w:val="00FD543E"/>
    <w:rPr>
      <w:rFonts w:ascii="Arial" w:hAnsi="Arial"/>
      <w:snapToGrid w:val="0"/>
    </w:rPr>
  </w:style>
  <w:style w:type="character" w:styleId="Voetnootmarkering">
    <w:name w:val="footnote reference"/>
    <w:basedOn w:val="Standaardalinea-lettertype"/>
    <w:semiHidden/>
    <w:unhideWhenUsed/>
    <w:rsid w:val="00FD543E"/>
    <w:rPr>
      <w:vertAlign w:val="superscript"/>
    </w:rPr>
  </w:style>
  <w:style w:type="table" w:styleId="Tabelraster">
    <w:name w:val="Table Grid"/>
    <w:basedOn w:val="Standaardtabel"/>
    <w:unhideWhenUsed/>
    <w:rsid w:val="003F6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748">
      <w:bodyDiv w:val="1"/>
      <w:marLeft w:val="0"/>
      <w:marRight w:val="0"/>
      <w:marTop w:val="0"/>
      <w:marBottom w:val="0"/>
      <w:divBdr>
        <w:top w:val="none" w:sz="0" w:space="0" w:color="auto"/>
        <w:left w:val="none" w:sz="0" w:space="0" w:color="auto"/>
        <w:bottom w:val="none" w:sz="0" w:space="0" w:color="auto"/>
        <w:right w:val="none" w:sz="0" w:space="0" w:color="auto"/>
      </w:divBdr>
    </w:div>
    <w:div w:id="115635996">
      <w:bodyDiv w:val="1"/>
      <w:marLeft w:val="0"/>
      <w:marRight w:val="0"/>
      <w:marTop w:val="0"/>
      <w:marBottom w:val="0"/>
      <w:divBdr>
        <w:top w:val="none" w:sz="0" w:space="0" w:color="auto"/>
        <w:left w:val="none" w:sz="0" w:space="0" w:color="auto"/>
        <w:bottom w:val="none" w:sz="0" w:space="0" w:color="auto"/>
        <w:right w:val="none" w:sz="0" w:space="0" w:color="auto"/>
      </w:divBdr>
    </w:div>
    <w:div w:id="216358422">
      <w:bodyDiv w:val="1"/>
      <w:marLeft w:val="0"/>
      <w:marRight w:val="0"/>
      <w:marTop w:val="0"/>
      <w:marBottom w:val="0"/>
      <w:divBdr>
        <w:top w:val="none" w:sz="0" w:space="0" w:color="auto"/>
        <w:left w:val="none" w:sz="0" w:space="0" w:color="auto"/>
        <w:bottom w:val="none" w:sz="0" w:space="0" w:color="auto"/>
        <w:right w:val="none" w:sz="0" w:space="0" w:color="auto"/>
      </w:divBdr>
    </w:div>
    <w:div w:id="235017261">
      <w:bodyDiv w:val="1"/>
      <w:marLeft w:val="0"/>
      <w:marRight w:val="0"/>
      <w:marTop w:val="0"/>
      <w:marBottom w:val="0"/>
      <w:divBdr>
        <w:top w:val="none" w:sz="0" w:space="0" w:color="auto"/>
        <w:left w:val="none" w:sz="0" w:space="0" w:color="auto"/>
        <w:bottom w:val="none" w:sz="0" w:space="0" w:color="auto"/>
        <w:right w:val="none" w:sz="0" w:space="0" w:color="auto"/>
      </w:divBdr>
    </w:div>
    <w:div w:id="378289370">
      <w:bodyDiv w:val="1"/>
      <w:marLeft w:val="0"/>
      <w:marRight w:val="0"/>
      <w:marTop w:val="0"/>
      <w:marBottom w:val="0"/>
      <w:divBdr>
        <w:top w:val="none" w:sz="0" w:space="0" w:color="auto"/>
        <w:left w:val="none" w:sz="0" w:space="0" w:color="auto"/>
        <w:bottom w:val="none" w:sz="0" w:space="0" w:color="auto"/>
        <w:right w:val="none" w:sz="0" w:space="0" w:color="auto"/>
      </w:divBdr>
    </w:div>
    <w:div w:id="470097978">
      <w:bodyDiv w:val="1"/>
      <w:marLeft w:val="0"/>
      <w:marRight w:val="0"/>
      <w:marTop w:val="0"/>
      <w:marBottom w:val="0"/>
      <w:divBdr>
        <w:top w:val="none" w:sz="0" w:space="0" w:color="auto"/>
        <w:left w:val="none" w:sz="0" w:space="0" w:color="auto"/>
        <w:bottom w:val="none" w:sz="0" w:space="0" w:color="auto"/>
        <w:right w:val="none" w:sz="0" w:space="0" w:color="auto"/>
      </w:divBdr>
    </w:div>
    <w:div w:id="957956944">
      <w:bodyDiv w:val="1"/>
      <w:marLeft w:val="0"/>
      <w:marRight w:val="0"/>
      <w:marTop w:val="0"/>
      <w:marBottom w:val="0"/>
      <w:divBdr>
        <w:top w:val="none" w:sz="0" w:space="0" w:color="auto"/>
        <w:left w:val="none" w:sz="0" w:space="0" w:color="auto"/>
        <w:bottom w:val="none" w:sz="0" w:space="0" w:color="auto"/>
        <w:right w:val="none" w:sz="0" w:space="0" w:color="auto"/>
      </w:divBdr>
    </w:div>
    <w:div w:id="1094202037">
      <w:bodyDiv w:val="1"/>
      <w:marLeft w:val="0"/>
      <w:marRight w:val="0"/>
      <w:marTop w:val="0"/>
      <w:marBottom w:val="0"/>
      <w:divBdr>
        <w:top w:val="none" w:sz="0" w:space="0" w:color="auto"/>
        <w:left w:val="none" w:sz="0" w:space="0" w:color="auto"/>
        <w:bottom w:val="none" w:sz="0" w:space="0" w:color="auto"/>
        <w:right w:val="none" w:sz="0" w:space="0" w:color="auto"/>
      </w:divBdr>
    </w:div>
    <w:div w:id="1165246571">
      <w:bodyDiv w:val="1"/>
      <w:marLeft w:val="0"/>
      <w:marRight w:val="0"/>
      <w:marTop w:val="0"/>
      <w:marBottom w:val="0"/>
      <w:divBdr>
        <w:top w:val="none" w:sz="0" w:space="0" w:color="auto"/>
        <w:left w:val="none" w:sz="0" w:space="0" w:color="auto"/>
        <w:bottom w:val="none" w:sz="0" w:space="0" w:color="auto"/>
        <w:right w:val="none" w:sz="0" w:space="0" w:color="auto"/>
      </w:divBdr>
    </w:div>
    <w:div w:id="1549225386">
      <w:bodyDiv w:val="1"/>
      <w:marLeft w:val="0"/>
      <w:marRight w:val="0"/>
      <w:marTop w:val="0"/>
      <w:marBottom w:val="0"/>
      <w:divBdr>
        <w:top w:val="none" w:sz="0" w:space="0" w:color="auto"/>
        <w:left w:val="none" w:sz="0" w:space="0" w:color="auto"/>
        <w:bottom w:val="none" w:sz="0" w:space="0" w:color="auto"/>
        <w:right w:val="none" w:sz="0" w:space="0" w:color="auto"/>
      </w:divBdr>
      <w:divsChild>
        <w:div w:id="711076646">
          <w:marLeft w:val="0"/>
          <w:marRight w:val="0"/>
          <w:marTop w:val="0"/>
          <w:marBottom w:val="0"/>
          <w:divBdr>
            <w:top w:val="none" w:sz="0" w:space="0" w:color="auto"/>
            <w:left w:val="none" w:sz="0" w:space="0" w:color="auto"/>
            <w:bottom w:val="none" w:sz="0" w:space="0" w:color="auto"/>
            <w:right w:val="none" w:sz="0" w:space="0" w:color="auto"/>
          </w:divBdr>
          <w:divsChild>
            <w:div w:id="1799761631">
              <w:marLeft w:val="0"/>
              <w:marRight w:val="0"/>
              <w:marTop w:val="0"/>
              <w:marBottom w:val="0"/>
              <w:divBdr>
                <w:top w:val="none" w:sz="0" w:space="0" w:color="auto"/>
                <w:left w:val="none" w:sz="0" w:space="0" w:color="auto"/>
                <w:bottom w:val="none" w:sz="0" w:space="0" w:color="auto"/>
                <w:right w:val="none" w:sz="0" w:space="0" w:color="auto"/>
              </w:divBdr>
              <w:divsChild>
                <w:div w:id="1255936661">
                  <w:marLeft w:val="0"/>
                  <w:marRight w:val="0"/>
                  <w:marTop w:val="0"/>
                  <w:marBottom w:val="0"/>
                  <w:divBdr>
                    <w:top w:val="none" w:sz="0" w:space="0" w:color="auto"/>
                    <w:left w:val="none" w:sz="0" w:space="0" w:color="auto"/>
                    <w:bottom w:val="none" w:sz="0" w:space="0" w:color="auto"/>
                    <w:right w:val="none" w:sz="0" w:space="0" w:color="auto"/>
                  </w:divBdr>
                  <w:divsChild>
                    <w:div w:id="1592734395">
                      <w:marLeft w:val="0"/>
                      <w:marRight w:val="0"/>
                      <w:marTop w:val="0"/>
                      <w:marBottom w:val="0"/>
                      <w:divBdr>
                        <w:top w:val="none" w:sz="0" w:space="0" w:color="auto"/>
                        <w:left w:val="none" w:sz="0" w:space="0" w:color="auto"/>
                        <w:bottom w:val="none" w:sz="0" w:space="0" w:color="auto"/>
                        <w:right w:val="none" w:sz="0" w:space="0" w:color="auto"/>
                      </w:divBdr>
                      <w:divsChild>
                        <w:div w:id="1343163302">
                          <w:marLeft w:val="0"/>
                          <w:marRight w:val="0"/>
                          <w:marTop w:val="0"/>
                          <w:marBottom w:val="0"/>
                          <w:divBdr>
                            <w:top w:val="none" w:sz="0" w:space="0" w:color="auto"/>
                            <w:left w:val="none" w:sz="0" w:space="0" w:color="auto"/>
                            <w:bottom w:val="none" w:sz="0" w:space="0" w:color="auto"/>
                            <w:right w:val="none" w:sz="0" w:space="0" w:color="auto"/>
                          </w:divBdr>
                          <w:divsChild>
                            <w:div w:id="1176698952">
                              <w:marLeft w:val="0"/>
                              <w:marRight w:val="0"/>
                              <w:marTop w:val="0"/>
                              <w:marBottom w:val="0"/>
                              <w:divBdr>
                                <w:top w:val="none" w:sz="0" w:space="0" w:color="auto"/>
                                <w:left w:val="none" w:sz="0" w:space="0" w:color="auto"/>
                                <w:bottom w:val="none" w:sz="0" w:space="0" w:color="auto"/>
                                <w:right w:val="none" w:sz="0" w:space="0" w:color="auto"/>
                              </w:divBdr>
                              <w:divsChild>
                                <w:div w:id="1211922509">
                                  <w:marLeft w:val="0"/>
                                  <w:marRight w:val="0"/>
                                  <w:marTop w:val="0"/>
                                  <w:marBottom w:val="0"/>
                                  <w:divBdr>
                                    <w:top w:val="none" w:sz="0" w:space="0" w:color="auto"/>
                                    <w:left w:val="none" w:sz="0" w:space="0" w:color="auto"/>
                                    <w:bottom w:val="none" w:sz="0" w:space="0" w:color="auto"/>
                                    <w:right w:val="none" w:sz="0" w:space="0" w:color="auto"/>
                                  </w:divBdr>
                                  <w:divsChild>
                                    <w:div w:id="1297907452">
                                      <w:marLeft w:val="0"/>
                                      <w:marRight w:val="0"/>
                                      <w:marTop w:val="0"/>
                                      <w:marBottom w:val="0"/>
                                      <w:divBdr>
                                        <w:top w:val="none" w:sz="0" w:space="0" w:color="auto"/>
                                        <w:left w:val="none" w:sz="0" w:space="0" w:color="auto"/>
                                        <w:bottom w:val="none" w:sz="0" w:space="0" w:color="auto"/>
                                        <w:right w:val="none" w:sz="0" w:space="0" w:color="auto"/>
                                      </w:divBdr>
                                      <w:divsChild>
                                        <w:div w:id="7867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424614">
      <w:bodyDiv w:val="1"/>
      <w:marLeft w:val="0"/>
      <w:marRight w:val="0"/>
      <w:marTop w:val="0"/>
      <w:marBottom w:val="0"/>
      <w:divBdr>
        <w:top w:val="none" w:sz="0" w:space="0" w:color="auto"/>
        <w:left w:val="none" w:sz="0" w:space="0" w:color="auto"/>
        <w:bottom w:val="none" w:sz="0" w:space="0" w:color="auto"/>
        <w:right w:val="none" w:sz="0" w:space="0" w:color="auto"/>
      </w:divBdr>
    </w:div>
    <w:div w:id="20874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kb.nl" TargetMode="External"/><Relationship Id="rId13" Type="http://schemas.openxmlformats.org/officeDocument/2006/relationships/hyperlink" Target="https://aandeslagmetdeomgevingswet.nl/thema/bodem/wetsinstrumenten/omgevingsplan/" TargetMode="External"/><Relationship Id="rId18" Type="http://schemas.openxmlformats.org/officeDocument/2006/relationships/hyperlink" Target="https://aandeslagmetdeomgevingswet.nl/thema/bodem/wetsinstrumenten/programm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andeslagmetdeomgevingswet.nl/thema/water/grondwater/" TargetMode="External"/><Relationship Id="rId7" Type="http://schemas.openxmlformats.org/officeDocument/2006/relationships/endnotes" Target="endnotes.xml"/><Relationship Id="rId12" Type="http://schemas.openxmlformats.org/officeDocument/2006/relationships/hyperlink" Target="https://aandeslagmetdeomgevingswet.nl/wetsinstrumenten/gemeente/omgevingsplan/" TargetMode="External"/><Relationship Id="rId17" Type="http://schemas.openxmlformats.org/officeDocument/2006/relationships/hyperlink" Target="https://aandeslagmetdeomgevingswet.nl/wetsinstrumenten/provincie/programm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andeslagmetdeomgevingswet.nl/thema/water/grondwater/grondwater-omgevingsverordening/" TargetMode="External"/><Relationship Id="rId20" Type="http://schemas.openxmlformats.org/officeDocument/2006/relationships/hyperlink" Target="https://aandeslagmetdeomgevingswet.nl/regelgeving/stelsel-omgevingswet/omgevingswet-in-ontwikkeling/hoofdlijnen-aanvullingsspoor-bod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ndeslagmetdeomgevingswet.nl/thema/bodem/wetsinstrumenten/omgevingsvis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andeslagmetdeomgevingswet.nl/wetsinstrumenten/provincie/omgevingsverorde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aandeslagmetdeomgevingswet.nl/wetsinstrumenten/instrumenten/omgevingsvisie/" TargetMode="External"/><Relationship Id="rId19" Type="http://schemas.openxmlformats.org/officeDocument/2006/relationships/hyperlink" Target="https://aandeslagmetdeomgevingswet.nl/digitaal-stelsel/" TargetMode="External"/><Relationship Id="rId4" Type="http://schemas.openxmlformats.org/officeDocument/2006/relationships/settings" Target="settings.xml"/><Relationship Id="rId9" Type="http://schemas.openxmlformats.org/officeDocument/2006/relationships/hyperlink" Target="https://aandeslagmetdeomgevingswet.nl/thema/bodem/" TargetMode="External"/><Relationship Id="rId14" Type="http://schemas.openxmlformats.org/officeDocument/2006/relationships/hyperlink" Target="https://www.samendedieptein.nl/bodembeheer-van-de-toekomst/" TargetMode="External"/><Relationship Id="rId22" Type="http://schemas.openxmlformats.org/officeDocument/2006/relationships/hyperlink" Target="https://www.bodemplus.nl/onderwerpen/wet-regelgeving/omgevingswet/grondwaterkwaliteit/handreiking-grondwaterkwaliteitsbehe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75A7-2AB6-47C6-B91A-859EF0B7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6260</Words>
  <Characters>35682</Characters>
  <Application>Microsoft Office Word</Application>
  <DocSecurity>4</DocSecurity>
  <Lines>297</Lines>
  <Paragraphs>83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Cullens</dc:creator>
  <cp:lastModifiedBy>Tanja van Scherrenburg</cp:lastModifiedBy>
  <cp:revision>2</cp:revision>
  <cp:lastPrinted>2019-09-05T12:24:00Z</cp:lastPrinted>
  <dcterms:created xsi:type="dcterms:W3CDTF">2021-03-18T14:34:00Z</dcterms:created>
  <dcterms:modified xsi:type="dcterms:W3CDTF">2021-03-18T14:34:00Z</dcterms:modified>
</cp:coreProperties>
</file>